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BC5B04" w:rsidRDefault="00BC5B04" w:rsidP="003B7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04">
        <w:rPr>
          <w:rFonts w:ascii="Times New Roman" w:hAnsi="Times New Roman" w:cs="Times New Roman"/>
          <w:b/>
          <w:sz w:val="28"/>
          <w:szCs w:val="28"/>
        </w:rPr>
        <w:t>Техническое обеспечение производства и переработки зерна</w:t>
      </w:r>
    </w:p>
    <w:p w:rsidR="00BC5B04" w:rsidRDefault="00BC5B04" w:rsidP="003B7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D12" w:rsidRPr="00556AF1" w:rsidRDefault="003B7421" w:rsidP="00996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AEA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996D12">
        <w:rPr>
          <w:rFonts w:ascii="Times New Roman" w:hAnsi="Times New Roman" w:cs="Times New Roman"/>
          <w:sz w:val="28"/>
          <w:szCs w:val="28"/>
        </w:rPr>
        <w:t>44.</w:t>
      </w:r>
      <w:r w:rsidR="00996D12" w:rsidRPr="00556AF1">
        <w:rPr>
          <w:rFonts w:ascii="Times New Roman" w:hAnsi="Times New Roman" w:cs="Times New Roman"/>
          <w:sz w:val="28"/>
          <w:szCs w:val="28"/>
        </w:rPr>
        <w:t>03.0</w:t>
      </w:r>
      <w:r w:rsidR="00996D12">
        <w:rPr>
          <w:rFonts w:ascii="Times New Roman" w:hAnsi="Times New Roman" w:cs="Times New Roman"/>
          <w:sz w:val="28"/>
          <w:szCs w:val="28"/>
        </w:rPr>
        <w:t>1</w:t>
      </w:r>
      <w:r w:rsidR="00996D12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996D12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C5B04" w:rsidRDefault="00996D12" w:rsidP="00996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Москва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ИНФРА-М, 2019. - 280 с. - (Высшее образование: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- ISBN 978-5-16-010345-7.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https://znanium.com/catalog/product/984031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машины. Настройка и регулировка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Тамбов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>. техн. ун-та, 2010. - 196 с. - ISBN 978-5-8265-0960-9.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https://znanium.com/catalog/product/482705  </w:t>
      </w:r>
    </w:p>
    <w:p w:rsidR="00BD51DE" w:rsidRDefault="00BD51DE"/>
    <w:sectPr w:rsidR="00BD51D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3B7421"/>
    <w:rsid w:val="004B53E7"/>
    <w:rsid w:val="004E73C8"/>
    <w:rsid w:val="00732CEE"/>
    <w:rsid w:val="00813D73"/>
    <w:rsid w:val="00972226"/>
    <w:rsid w:val="00996D12"/>
    <w:rsid w:val="00BC5B04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2023-10-08T03:43:00Z</dcterms:created>
  <dcterms:modified xsi:type="dcterms:W3CDTF">2023-10-08T03:43:00Z</dcterms:modified>
</cp:coreProperties>
</file>