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773A9" w14:textId="5F4DB199" w:rsidR="004D3655" w:rsidRDefault="005A55D5" w:rsidP="005A55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A55D5">
        <w:rPr>
          <w:rFonts w:ascii="Times New Roman" w:hAnsi="Times New Roman" w:cs="Times New Roman"/>
          <w:b/>
          <w:bCs/>
          <w:sz w:val="24"/>
          <w:szCs w:val="24"/>
        </w:rPr>
        <w:t>Модуль 3</w:t>
      </w:r>
      <w:r w:rsidRPr="005A55D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A55D5">
        <w:rPr>
          <w:rFonts w:ascii="Times New Roman" w:hAnsi="Times New Roman" w:cs="Times New Roman"/>
          <w:b/>
          <w:bCs/>
          <w:sz w:val="24"/>
          <w:szCs w:val="24"/>
        </w:rPr>
        <w:t xml:space="preserve">Выращивание </w:t>
      </w:r>
      <w:proofErr w:type="spellStart"/>
      <w:r w:rsidRPr="005A55D5">
        <w:rPr>
          <w:rFonts w:ascii="Times New Roman" w:hAnsi="Times New Roman" w:cs="Times New Roman"/>
          <w:b/>
          <w:bCs/>
          <w:sz w:val="24"/>
          <w:szCs w:val="24"/>
        </w:rPr>
        <w:t>фиторемеди</w:t>
      </w:r>
      <w:r w:rsidRPr="005A55D5">
        <w:rPr>
          <w:rFonts w:ascii="Times New Roman" w:hAnsi="Times New Roman" w:cs="Times New Roman"/>
          <w:b/>
          <w:bCs/>
          <w:sz w:val="24"/>
          <w:szCs w:val="24"/>
        </w:rPr>
        <w:t>антов</w:t>
      </w:r>
      <w:proofErr w:type="spellEnd"/>
    </w:p>
    <w:p w14:paraId="6FAAAFE2" w14:textId="77777777" w:rsidR="005A55D5" w:rsidRPr="00B35120" w:rsidRDefault="005A55D5" w:rsidP="005A55D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022A6432" w14:textId="77777777" w:rsidR="005A55D5" w:rsidRPr="00B35120" w:rsidRDefault="005A55D5" w:rsidP="005A55D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2F5285A4" w14:textId="77777777" w:rsidR="005A55D5" w:rsidRPr="00B35120" w:rsidRDefault="005A55D5" w:rsidP="005A55D5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0BDDB641" w14:textId="099B8AC0" w:rsidR="005A55D5" w:rsidRDefault="005A55D5" w:rsidP="005A55D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1851479" w14:textId="1A9BD3A3" w:rsidR="005A55D5" w:rsidRPr="005A55D5" w:rsidRDefault="005A55D5" w:rsidP="005A55D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 Е. Ториков, Н. М. Белоус, О. В. Мельникова, С. В. Артюхова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Растениеводство: учебник для вузов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 : Лань, 2020</w:t>
      </w:r>
    </w:p>
    <w:p w14:paraId="2F26984E" w14:textId="52DF5B60" w:rsidR="005A55D5" w:rsidRPr="005A55D5" w:rsidRDefault="005A55D5" w:rsidP="005A55D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Баздырев, Г. 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Интегрированная защита растений от вредных организмов: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gramStart"/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НИЦ ИНФРА-М, 2021</w:t>
      </w:r>
    </w:p>
    <w:p w14:paraId="1B696206" w14:textId="535E598C" w:rsidR="005A55D5" w:rsidRDefault="005A55D5" w:rsidP="005A55D5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AF6F920" w14:textId="1B50DE58" w:rsidR="005A55D5" w:rsidRPr="005A55D5" w:rsidRDefault="005A55D5" w:rsidP="005A55D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Рудакова С.И.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Интегрированная защита растений: электронное наглядное пособие [Электронный ресурс]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Кемеровский ГСХИ. - Кемерово, 2018</w:t>
      </w:r>
    </w:p>
    <w:p w14:paraId="659E231A" w14:textId="5479007C" w:rsidR="005A55D5" w:rsidRPr="005A55D5" w:rsidRDefault="005A55D5" w:rsidP="005A55D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Москвичев А.Ю., Карпова Т.Л., Константинова Т.В.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Основные термины и определения по защите растений: </w:t>
      </w:r>
      <w:proofErr w:type="spellStart"/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справочникВолгоград</w:t>
      </w:r>
      <w:proofErr w:type="spellEnd"/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5A55D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Волгоградский государственный аграрный университет, 2018</w:t>
      </w:r>
    </w:p>
    <w:p w14:paraId="42A33218" w14:textId="77777777" w:rsidR="005A55D5" w:rsidRPr="005A55D5" w:rsidRDefault="005A55D5" w:rsidP="005A55D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A55D5" w:rsidRPr="005A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78F"/>
    <w:rsid w:val="004D3655"/>
    <w:rsid w:val="005A55D5"/>
    <w:rsid w:val="00EC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6D00"/>
  <w15:chartTrackingRefBased/>
  <w15:docId w15:val="{F204F2EB-7516-41AF-9072-66279EB8D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5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2023-09-30T04:59:00Z</dcterms:created>
  <dcterms:modified xsi:type="dcterms:W3CDTF">2023-09-30T05:02:00Z</dcterms:modified>
</cp:coreProperties>
</file>