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EF" w:rsidRDefault="00743C7B" w:rsidP="00743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C7B">
        <w:rPr>
          <w:rFonts w:ascii="Times New Roman" w:hAnsi="Times New Roman" w:cs="Times New Roman"/>
          <w:sz w:val="28"/>
          <w:szCs w:val="28"/>
        </w:rPr>
        <w:t>Декоративное растениеводство</w:t>
      </w:r>
    </w:p>
    <w:p w:rsidR="00743C7B" w:rsidRPr="00743C7B" w:rsidRDefault="00743C7B" w:rsidP="00743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C7B" w:rsidRPr="00743C7B" w:rsidRDefault="00743C7B" w:rsidP="00743C7B">
      <w:pPr>
        <w:jc w:val="both"/>
        <w:rPr>
          <w:rFonts w:ascii="Times New Roman" w:hAnsi="Times New Roman" w:cs="Times New Roman"/>
          <w:sz w:val="28"/>
          <w:szCs w:val="28"/>
        </w:rPr>
      </w:pPr>
      <w:r w:rsidRPr="00743C7B">
        <w:rPr>
          <w:rFonts w:ascii="Times New Roman" w:hAnsi="Times New Roman" w:cs="Times New Roman"/>
          <w:sz w:val="28"/>
          <w:szCs w:val="28"/>
        </w:rPr>
        <w:t>1. История садово-паркового искусства [Электронный ресурс]: электронное учебное наглядное пособие / автор-сост. С. Н. Витязь, Кемеровский ГСХИ. – Кемерово, 2018</w:t>
      </w:r>
      <w:bookmarkStart w:id="0" w:name="_GoBack"/>
      <w:bookmarkEnd w:id="0"/>
    </w:p>
    <w:sectPr w:rsidR="00743C7B" w:rsidRPr="0074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74"/>
    <w:rsid w:val="000440EF"/>
    <w:rsid w:val="00743C7B"/>
    <w:rsid w:val="009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07E75-97A3-415F-986C-FED29023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2023-10-28T07:30:00Z</dcterms:created>
  <dcterms:modified xsi:type="dcterms:W3CDTF">2023-10-28T07:32:00Z</dcterms:modified>
</cp:coreProperties>
</file>