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B3" w:rsidRDefault="007C1EF9" w:rsidP="00B84EB3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334" cy="9248775"/>
            <wp:effectExtent l="19050" t="0" r="3266" b="0"/>
            <wp:docPr id="1" name="Рисунок 1" descr="C:\Users\1234~1\AppData\Local\Temp\7zOC2BA6866\ФОС ЭДпо ФКиС 2023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~1\AppData\Local\Temp\7zOC2BA6866\ФОС ЭДпо ФКиС 2023з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EB3">
        <w:rPr>
          <w:b/>
          <w:bCs/>
          <w:sz w:val="28"/>
          <w:szCs w:val="28"/>
        </w:rPr>
        <w:lastRenderedPageBreak/>
        <w:t>СОДЕРЖАНИЕ</w:t>
      </w:r>
    </w:p>
    <w:p w:rsidR="00B84EB3" w:rsidRDefault="00B84EB3" w:rsidP="00B84EB3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6"/>
        <w:gridCol w:w="675"/>
      </w:tblGrid>
      <w:tr w:rsidR="00B84EB3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1</w:t>
            </w:r>
            <w:r>
              <w:rPr>
                <w:sz w:val="28"/>
                <w:szCs w:val="23"/>
              </w:rPr>
              <w:t>.</w:t>
            </w:r>
            <w:r w:rsidRPr="00FB4697">
              <w:rPr>
                <w:sz w:val="28"/>
                <w:szCs w:val="23"/>
              </w:rPr>
              <w:t xml:space="preserve"> ПОКАЗАТЕЛИ И КРИТЕРИИ ОЦЕНИВАНИЯ КОМПЕТЕНЦИЙ НА РАЗЛИЧНЫХ ЭТАПАХ ИХ ФОРМИРОВАНИЯ, ОПИСАНИЕ ШКАЛ ОЦЕНИВАНИЯ………………………………………………………………</w:t>
            </w:r>
          </w:p>
        </w:tc>
        <w:tc>
          <w:tcPr>
            <w:tcW w:w="675" w:type="dxa"/>
          </w:tcPr>
          <w:p w:rsidR="00B84EB3" w:rsidRPr="00F7344D" w:rsidRDefault="00B84EB3" w:rsidP="00102572">
            <w:pPr>
              <w:pStyle w:val="Default"/>
              <w:spacing w:line="276" w:lineRule="auto"/>
              <w:jc w:val="center"/>
              <w:rPr>
                <w:sz w:val="28"/>
                <w:szCs w:val="23"/>
                <w:highlight w:val="yellow"/>
              </w:rPr>
            </w:pPr>
          </w:p>
          <w:p w:rsidR="00B84EB3" w:rsidRPr="00F7344D" w:rsidRDefault="00B84EB3" w:rsidP="00102572">
            <w:pPr>
              <w:pStyle w:val="Default"/>
              <w:spacing w:line="276" w:lineRule="auto"/>
              <w:jc w:val="center"/>
              <w:rPr>
                <w:sz w:val="22"/>
                <w:szCs w:val="23"/>
                <w:highlight w:val="yellow"/>
              </w:rPr>
            </w:pPr>
          </w:p>
          <w:p w:rsidR="00B84EB3" w:rsidRPr="00F7344D" w:rsidRDefault="00B84EB3" w:rsidP="00102572">
            <w:pPr>
              <w:pStyle w:val="Default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F54858">
              <w:rPr>
                <w:sz w:val="28"/>
                <w:szCs w:val="23"/>
              </w:rPr>
              <w:t>3</w:t>
            </w:r>
          </w:p>
        </w:tc>
      </w:tr>
      <w:tr w:rsidR="00B84EB3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1.1 Перечень компетенций ........................</w:t>
            </w:r>
            <w:r>
              <w:rPr>
                <w:sz w:val="28"/>
                <w:szCs w:val="23"/>
              </w:rPr>
              <w:t>............................................</w:t>
            </w:r>
          </w:p>
        </w:tc>
        <w:tc>
          <w:tcPr>
            <w:tcW w:w="675" w:type="dxa"/>
          </w:tcPr>
          <w:p w:rsidR="00B84EB3" w:rsidRPr="00F7344D" w:rsidRDefault="00B84EB3" w:rsidP="00102572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F54858">
              <w:rPr>
                <w:sz w:val="28"/>
                <w:szCs w:val="28"/>
              </w:rPr>
              <w:t>3</w:t>
            </w:r>
          </w:p>
        </w:tc>
      </w:tr>
      <w:tr w:rsidR="00B84EB3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1.2 Показатели и критерии оценивания компетенций на различных этапах их формирования………………………………………………</w:t>
            </w:r>
            <w:r>
              <w:rPr>
                <w:sz w:val="28"/>
                <w:szCs w:val="23"/>
              </w:rPr>
              <w:t>..</w:t>
            </w:r>
          </w:p>
        </w:tc>
        <w:tc>
          <w:tcPr>
            <w:tcW w:w="675" w:type="dxa"/>
          </w:tcPr>
          <w:p w:rsidR="00B84EB3" w:rsidRPr="00F7344D" w:rsidRDefault="00B84EB3" w:rsidP="00102572">
            <w:pPr>
              <w:pStyle w:val="Default"/>
              <w:jc w:val="center"/>
              <w:rPr>
                <w:sz w:val="20"/>
                <w:szCs w:val="28"/>
                <w:highlight w:val="yellow"/>
              </w:rPr>
            </w:pPr>
          </w:p>
          <w:p w:rsidR="00B84EB3" w:rsidRPr="00F7344D" w:rsidRDefault="00B84EB3" w:rsidP="00102572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F54858">
              <w:rPr>
                <w:sz w:val="28"/>
                <w:szCs w:val="28"/>
              </w:rPr>
              <w:t>4</w:t>
            </w:r>
          </w:p>
        </w:tc>
      </w:tr>
      <w:tr w:rsidR="00B84EB3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1.3 Описание шкал оценивания ..........................................</w:t>
            </w:r>
            <w:r>
              <w:rPr>
                <w:sz w:val="28"/>
                <w:szCs w:val="23"/>
              </w:rPr>
              <w:t>.................</w:t>
            </w:r>
          </w:p>
        </w:tc>
        <w:tc>
          <w:tcPr>
            <w:tcW w:w="675" w:type="dxa"/>
          </w:tcPr>
          <w:p w:rsidR="00B84EB3" w:rsidRPr="00F7344D" w:rsidRDefault="00B84EB3" w:rsidP="00102572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F54858">
              <w:rPr>
                <w:sz w:val="28"/>
                <w:szCs w:val="28"/>
              </w:rPr>
              <w:t>10</w:t>
            </w:r>
          </w:p>
        </w:tc>
      </w:tr>
      <w:tr w:rsidR="00B84EB3" w:rsidRPr="00F54858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1.4 Общая процедура и сроки проведения оценочных мероприятий</w:t>
            </w:r>
            <w:r>
              <w:rPr>
                <w:sz w:val="28"/>
                <w:szCs w:val="23"/>
              </w:rPr>
              <w:t xml:space="preserve"> ...</w:t>
            </w:r>
            <w:r w:rsidRPr="00FB4697">
              <w:rPr>
                <w:sz w:val="28"/>
                <w:szCs w:val="23"/>
              </w:rPr>
              <w:t>.</w:t>
            </w:r>
          </w:p>
        </w:tc>
        <w:tc>
          <w:tcPr>
            <w:tcW w:w="675" w:type="dxa"/>
          </w:tcPr>
          <w:p w:rsidR="00B84EB3" w:rsidRPr="00F54858" w:rsidRDefault="00B84EB3" w:rsidP="00102572">
            <w:pPr>
              <w:pStyle w:val="Default"/>
              <w:jc w:val="center"/>
              <w:rPr>
                <w:sz w:val="28"/>
                <w:szCs w:val="28"/>
              </w:rPr>
            </w:pPr>
            <w:r w:rsidRPr="00F54858">
              <w:rPr>
                <w:sz w:val="28"/>
                <w:szCs w:val="28"/>
              </w:rPr>
              <w:t>11</w:t>
            </w:r>
          </w:p>
        </w:tc>
      </w:tr>
      <w:tr w:rsidR="00B84EB3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2</w:t>
            </w:r>
            <w:r>
              <w:rPr>
                <w:sz w:val="28"/>
                <w:szCs w:val="23"/>
              </w:rPr>
              <w:t>.</w:t>
            </w:r>
            <w:r w:rsidRPr="00FB4697">
              <w:rPr>
                <w:sz w:val="28"/>
                <w:szCs w:val="23"/>
              </w:rPr>
              <w:t xml:space="preserve"> ТИПОВЫЕ КОНТРОЛЬНЫЕ ЗАДАНИЯ, НЕОБХОДИМЫЕ ДЛЯ ОЦЕНКИ ЗНАНИЙ, УМЕНИЙ, НАВЫКОВ .......................</w:t>
            </w:r>
            <w:r>
              <w:rPr>
                <w:sz w:val="28"/>
                <w:szCs w:val="23"/>
              </w:rPr>
              <w:t>.................</w:t>
            </w:r>
          </w:p>
        </w:tc>
        <w:tc>
          <w:tcPr>
            <w:tcW w:w="675" w:type="dxa"/>
          </w:tcPr>
          <w:p w:rsidR="00B84EB3" w:rsidRPr="00F54858" w:rsidRDefault="00B84EB3" w:rsidP="0010257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84EB3" w:rsidRPr="00F54858" w:rsidRDefault="00B84EB3" w:rsidP="00102572">
            <w:pPr>
              <w:pStyle w:val="Default"/>
              <w:jc w:val="center"/>
              <w:rPr>
                <w:sz w:val="28"/>
                <w:szCs w:val="28"/>
              </w:rPr>
            </w:pPr>
            <w:r w:rsidRPr="00F54858">
              <w:rPr>
                <w:sz w:val="28"/>
                <w:szCs w:val="28"/>
              </w:rPr>
              <w:t>12</w:t>
            </w:r>
          </w:p>
        </w:tc>
      </w:tr>
      <w:tr w:rsidR="00B84EB3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2.1 Текущий контроль знаний студентов .........................................</w:t>
            </w:r>
            <w:r>
              <w:rPr>
                <w:sz w:val="28"/>
                <w:szCs w:val="23"/>
              </w:rPr>
              <w:t>...</w:t>
            </w:r>
          </w:p>
        </w:tc>
        <w:tc>
          <w:tcPr>
            <w:tcW w:w="675" w:type="dxa"/>
          </w:tcPr>
          <w:p w:rsidR="00B84EB3" w:rsidRPr="00F54858" w:rsidRDefault="00B84EB3" w:rsidP="00102572">
            <w:pPr>
              <w:pStyle w:val="Default"/>
              <w:jc w:val="center"/>
              <w:rPr>
                <w:sz w:val="28"/>
                <w:szCs w:val="28"/>
              </w:rPr>
            </w:pPr>
            <w:r w:rsidRPr="00F54858">
              <w:rPr>
                <w:sz w:val="28"/>
                <w:szCs w:val="28"/>
              </w:rPr>
              <w:t>12</w:t>
            </w:r>
          </w:p>
        </w:tc>
      </w:tr>
      <w:tr w:rsidR="00B84EB3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ind w:left="284"/>
              <w:jc w:val="both"/>
              <w:rPr>
                <w:sz w:val="28"/>
                <w:szCs w:val="28"/>
              </w:rPr>
            </w:pPr>
            <w:r w:rsidRPr="00FB4697">
              <w:rPr>
                <w:sz w:val="28"/>
                <w:szCs w:val="23"/>
              </w:rPr>
              <w:t>2.2 Промежуточная аттестация..................................................................</w:t>
            </w:r>
          </w:p>
        </w:tc>
        <w:tc>
          <w:tcPr>
            <w:tcW w:w="675" w:type="dxa"/>
          </w:tcPr>
          <w:p w:rsidR="00B84EB3" w:rsidRPr="00F7344D" w:rsidRDefault="00B84EB3" w:rsidP="00102572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F557FF">
              <w:rPr>
                <w:sz w:val="28"/>
                <w:szCs w:val="28"/>
              </w:rPr>
              <w:t>24</w:t>
            </w:r>
          </w:p>
        </w:tc>
      </w:tr>
      <w:tr w:rsidR="00B84EB3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ind w:left="284"/>
              <w:jc w:val="both"/>
              <w:rPr>
                <w:sz w:val="28"/>
                <w:szCs w:val="23"/>
              </w:rPr>
            </w:pPr>
            <w:r w:rsidRPr="007D4BBE">
              <w:rPr>
                <w:sz w:val="28"/>
                <w:szCs w:val="23"/>
              </w:rPr>
              <w:t>2.3 Типовой вариант тестирования</w:t>
            </w:r>
            <w:proofErr w:type="gramStart"/>
            <w:r w:rsidRPr="007D4BBE">
              <w:rPr>
                <w:sz w:val="28"/>
                <w:szCs w:val="23"/>
              </w:rPr>
              <w:t xml:space="preserve"> .................</w:t>
            </w:r>
            <w:r>
              <w:rPr>
                <w:sz w:val="28"/>
                <w:szCs w:val="23"/>
              </w:rPr>
              <w:t>..................................</w:t>
            </w:r>
            <w:proofErr w:type="gramEnd"/>
            <w:r>
              <w:rPr>
                <w:sz w:val="28"/>
                <w:szCs w:val="23"/>
              </w:rPr>
              <w:t>э</w:t>
            </w:r>
          </w:p>
        </w:tc>
        <w:tc>
          <w:tcPr>
            <w:tcW w:w="675" w:type="dxa"/>
          </w:tcPr>
          <w:p w:rsidR="00B84EB3" w:rsidRPr="00F7344D" w:rsidRDefault="00B84EB3" w:rsidP="00102572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F557FF">
              <w:rPr>
                <w:sz w:val="28"/>
                <w:szCs w:val="28"/>
              </w:rPr>
              <w:t>27</w:t>
            </w:r>
          </w:p>
        </w:tc>
      </w:tr>
      <w:tr w:rsidR="00B84EB3" w:rsidTr="00102572">
        <w:tc>
          <w:tcPr>
            <w:tcW w:w="8896" w:type="dxa"/>
          </w:tcPr>
          <w:p w:rsidR="00B84EB3" w:rsidRPr="00FB4697" w:rsidRDefault="00B84EB3" w:rsidP="00102572">
            <w:pPr>
              <w:pStyle w:val="Default"/>
              <w:jc w:val="both"/>
              <w:rPr>
                <w:sz w:val="28"/>
                <w:szCs w:val="23"/>
              </w:rPr>
            </w:pPr>
            <w:r w:rsidRPr="00F7344D">
              <w:rPr>
                <w:sz w:val="28"/>
                <w:szCs w:val="23"/>
              </w:rPr>
              <w:t>3</w:t>
            </w:r>
            <w:r>
              <w:rPr>
                <w:sz w:val="28"/>
                <w:szCs w:val="23"/>
              </w:rPr>
              <w:t>.</w:t>
            </w:r>
            <w:r w:rsidRPr="00F7344D">
              <w:rPr>
                <w:sz w:val="28"/>
                <w:szCs w:val="23"/>
              </w:rPr>
              <w:t xml:space="preserve"> МЕТОДИЧЕСКИЕ МАТЕРИАЛЫ, ОПРЕДЕЛЯЮЩИЕ ПРОЦЕДУРЫ ОЦЕНИВАНИЯ ЗНАНИЙ, УМЕНИЙ, НАВЫКОВ .........</w:t>
            </w:r>
          </w:p>
        </w:tc>
        <w:tc>
          <w:tcPr>
            <w:tcW w:w="675" w:type="dxa"/>
          </w:tcPr>
          <w:p w:rsidR="00B84EB3" w:rsidRPr="00F7344D" w:rsidRDefault="00B84EB3" w:rsidP="00102572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  <w:r w:rsidRPr="00A06C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ПОКАЗАТЕЛИ И КРИТЕРИИ ОЦЕНИВАНИЯ КОМПЕТЕНЦИЙ НА РАЗЛИЧНЫХ ЭТАПАХ ИХ ФОРМИРОВАНИЯ, ОПИСАНИЕ ШКАЛ ОЦЕНИВАНИЯ</w:t>
      </w:r>
    </w:p>
    <w:p w:rsidR="00B84EB3" w:rsidRDefault="00B84EB3" w:rsidP="00B84EB3">
      <w:pPr>
        <w:pStyle w:val="Default"/>
        <w:ind w:left="720"/>
        <w:rPr>
          <w:sz w:val="28"/>
          <w:szCs w:val="28"/>
        </w:rPr>
      </w:pPr>
    </w:p>
    <w:p w:rsidR="00B84EB3" w:rsidRDefault="00B84EB3" w:rsidP="00B84EB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 Перечень компетенций </w:t>
      </w:r>
    </w:p>
    <w:p w:rsidR="00B84EB3" w:rsidRDefault="00B84EB3" w:rsidP="00B84E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B84EB3" w:rsidRDefault="00B84EB3" w:rsidP="00B84E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E16E6">
        <w:rPr>
          <w:b/>
          <w:sz w:val="28"/>
          <w:szCs w:val="28"/>
        </w:rPr>
        <w:t>УК–6</w:t>
      </w:r>
      <w:r>
        <w:rPr>
          <w:sz w:val="28"/>
          <w:szCs w:val="28"/>
        </w:rPr>
        <w:t xml:space="preserve">: </w:t>
      </w:r>
      <w:proofErr w:type="gramStart"/>
      <w:r w:rsidR="004207A7" w:rsidRPr="004207A7">
        <w:rPr>
          <w:bCs/>
          <w:sz w:val="28"/>
          <w:szCs w:val="28"/>
        </w:rPr>
        <w:t>Способен</w:t>
      </w:r>
      <w:proofErr w:type="gramEnd"/>
      <w:r w:rsidR="004207A7" w:rsidRPr="004207A7">
        <w:rPr>
          <w:bCs/>
          <w:sz w:val="28"/>
          <w:szCs w:val="28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4207A7">
        <w:rPr>
          <w:bCs/>
          <w:sz w:val="28"/>
          <w:szCs w:val="28"/>
        </w:rPr>
        <w:t>.</w:t>
      </w:r>
    </w:p>
    <w:p w:rsidR="00B84EB3" w:rsidRPr="00A74543" w:rsidRDefault="00B84EB3" w:rsidP="00B84EB3">
      <w:pPr>
        <w:pStyle w:val="Default"/>
        <w:ind w:firstLine="709"/>
        <w:jc w:val="both"/>
        <w:rPr>
          <w:sz w:val="36"/>
          <w:szCs w:val="23"/>
        </w:rPr>
      </w:pPr>
      <w:r>
        <w:rPr>
          <w:b/>
          <w:sz w:val="28"/>
          <w:szCs w:val="28"/>
        </w:rPr>
        <w:t>–</w:t>
      </w:r>
      <w:r w:rsidRPr="00A74543">
        <w:rPr>
          <w:b/>
          <w:sz w:val="28"/>
          <w:szCs w:val="28"/>
        </w:rPr>
        <w:t xml:space="preserve"> </w:t>
      </w:r>
      <w:r w:rsidRPr="00A74543">
        <w:rPr>
          <w:b/>
          <w:sz w:val="28"/>
          <w:szCs w:val="19"/>
        </w:rPr>
        <w:t xml:space="preserve">УК-7: </w:t>
      </w:r>
      <w:r w:rsidRPr="00A74543">
        <w:rPr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</w:pPr>
    </w:p>
    <w:p w:rsidR="00B84EB3" w:rsidRDefault="00B84EB3" w:rsidP="00B84EB3">
      <w:pPr>
        <w:pStyle w:val="Default"/>
        <w:rPr>
          <w:sz w:val="23"/>
          <w:szCs w:val="23"/>
        </w:rPr>
        <w:sectPr w:rsidR="00B84EB3" w:rsidSect="00C0114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4EB3" w:rsidRDefault="00B84EB3" w:rsidP="00B84E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1.2 Показатели и критерии оценивания компетенций на различных этапах их формирования</w:t>
      </w:r>
    </w:p>
    <w:p w:rsidR="00B84EB3" w:rsidRDefault="00B84EB3" w:rsidP="00B84E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У1, В1, З2, У2, В2, З3, У3, В3, З4, У4, В4, З5, У5, В5),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 </w:t>
      </w:r>
    </w:p>
    <w:p w:rsidR="00B84EB3" w:rsidRDefault="00B84EB3" w:rsidP="00B84E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:rsidR="00B84EB3" w:rsidRPr="002D5FBD" w:rsidRDefault="00B84EB3" w:rsidP="00B84EB3">
      <w:pPr>
        <w:pStyle w:val="Default"/>
        <w:jc w:val="both"/>
        <w:rPr>
          <w:sz w:val="2"/>
        </w:rPr>
      </w:pPr>
    </w:p>
    <w:p w:rsidR="00B84EB3" w:rsidRDefault="00B84EB3" w:rsidP="00B84EB3">
      <w:pPr>
        <w:pStyle w:val="Default"/>
        <w:ind w:firstLine="709"/>
        <w:jc w:val="both"/>
        <w:rPr>
          <w:sz w:val="28"/>
          <w:szCs w:val="28"/>
        </w:rPr>
      </w:pPr>
      <w:r w:rsidRPr="008E16E6">
        <w:rPr>
          <w:b/>
          <w:sz w:val="28"/>
          <w:szCs w:val="28"/>
        </w:rPr>
        <w:t>УК–6</w:t>
      </w:r>
      <w:r>
        <w:rPr>
          <w:sz w:val="28"/>
          <w:szCs w:val="28"/>
        </w:rPr>
        <w:t xml:space="preserve">: </w:t>
      </w:r>
      <w:proofErr w:type="gramStart"/>
      <w:r w:rsidRPr="008E16E6">
        <w:rPr>
          <w:b/>
          <w:bCs/>
          <w:sz w:val="28"/>
          <w:szCs w:val="28"/>
        </w:rPr>
        <w:t>Способен</w:t>
      </w:r>
      <w:proofErr w:type="gramEnd"/>
      <w:r w:rsidRPr="008E16E6">
        <w:rPr>
          <w:b/>
          <w:bCs/>
          <w:sz w:val="28"/>
          <w:szCs w:val="28"/>
        </w:rPr>
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>
        <w:rPr>
          <w:bCs/>
          <w:sz w:val="28"/>
          <w:szCs w:val="28"/>
        </w:rPr>
        <w:t>.</w:t>
      </w:r>
    </w:p>
    <w:p w:rsidR="00B84EB3" w:rsidRDefault="00B84EB3" w:rsidP="00B84EB3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СООТВЕТСТВИЕ ЭТАПОВ ФОРМИРОВАНИЯ КОМПЕТЕНЦИИ ПЛАНИРУЕМЫМ РЕЗУЛЬТАТАМ ОБУЧЕНИЯ И КРИТЕРИЯМ ИХ ОЦЕНИВАНИЯ</w:t>
      </w:r>
    </w:p>
    <w:tbl>
      <w:tblPr>
        <w:tblW w:w="4966" w:type="pct"/>
        <w:tblLook w:val="04A0"/>
      </w:tblPr>
      <w:tblGrid>
        <w:gridCol w:w="3369"/>
        <w:gridCol w:w="3154"/>
        <w:gridCol w:w="3809"/>
        <w:gridCol w:w="4353"/>
      </w:tblGrid>
      <w:tr w:rsidR="004207A7" w:rsidTr="004207A7">
        <w:trPr>
          <w:trHeight w:val="353"/>
          <w:tblHeader/>
        </w:trPr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4207A7">
              <w:rPr>
                <w:rFonts w:ascii="Times New Roman" w:hAnsi="Times New Roman" w:cs="Times New Roman"/>
                <w:b/>
                <w:color w:val="000000"/>
                <w:sz w:val="20"/>
              </w:rPr>
              <w:t>Этап (уровень) освоения компетенции</w:t>
            </w:r>
          </w:p>
        </w:tc>
        <w:tc>
          <w:tcPr>
            <w:tcW w:w="3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4207A7">
              <w:rPr>
                <w:rFonts w:ascii="Times New Roman" w:hAnsi="Times New Roman" w:cs="Times New Roman"/>
                <w:b/>
                <w:color w:val="000000"/>
                <w:sz w:val="20"/>
              </w:rPr>
              <w:t>Критерии оценивания результатов обучения</w:t>
            </w:r>
          </w:p>
        </w:tc>
      </w:tr>
      <w:tr w:rsidR="004207A7" w:rsidTr="004207A7">
        <w:trPr>
          <w:trHeight w:val="280"/>
          <w:tblHeader/>
        </w:trPr>
        <w:tc>
          <w:tcPr>
            <w:tcW w:w="1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Базовый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sz w:val="20"/>
              </w:rPr>
            </w:pPr>
            <w:r w:rsidRPr="004207A7">
              <w:rPr>
                <w:bCs/>
                <w:sz w:val="20"/>
              </w:rPr>
              <w:t>(Удовлетворительно)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Продвинутый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(Хорошо)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Высокий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(Отлично)</w:t>
            </w:r>
          </w:p>
        </w:tc>
      </w:tr>
      <w:tr w:rsidR="004207A7" w:rsidTr="004207A7">
        <w:trPr>
          <w:trHeight w:val="290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auto"/>
                <w:sz w:val="22"/>
              </w:rPr>
            </w:pPr>
            <w:r w:rsidRPr="004207A7">
              <w:rPr>
                <w:b/>
                <w:bCs/>
                <w:color w:val="auto"/>
                <w:sz w:val="22"/>
              </w:rPr>
              <w:t>Первый этап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color w:val="auto"/>
                <w:sz w:val="22"/>
              </w:rPr>
            </w:pPr>
            <w:r w:rsidRPr="004207A7">
              <w:rPr>
                <w:bCs/>
                <w:color w:val="auto"/>
                <w:sz w:val="22"/>
              </w:rPr>
              <w:t>(начало формирования)</w:t>
            </w:r>
          </w:p>
          <w:p w:rsid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FF0000"/>
              </w:rPr>
            </w:pPr>
            <w:r w:rsidRPr="004207A7">
              <w:rPr>
                <w:rFonts w:eastAsia="Calibri"/>
                <w:color w:val="000000" w:themeColor="text1"/>
                <w:sz w:val="22"/>
              </w:rPr>
              <w:t>Определяет приоритеты собственной деятельности, личностного развития и профессионального роста; владеет инструментами и методами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t>В целом успешное, но не систематическое владение навыками определения приоритетов собственной деятельности, личностного развития и профессионального роста; инструментами и методами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t>В целом успешное, но содержащее отдельные пробелы, владение навыками определения приоритетов собственной деятельности, личностного развития и профессионального роста; инструментами и методами управления временем при выполнении конкретных задач, проектов, при достижении поставленных целей.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t>Успешное и систематическое владение навыками определения приоритетов собственной деятельности, личностного развития и профессионального роста; инструментами и методами управления временем при выполнении конкретных задач, проектов, при достижении поставленных целей</w:t>
            </w:r>
          </w:p>
        </w:tc>
      </w:tr>
      <w:tr w:rsidR="004207A7" w:rsidTr="004207A7">
        <w:trPr>
          <w:trHeight w:val="8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auto"/>
              </w:rPr>
            </w:pPr>
            <w:r w:rsidRPr="004207A7">
              <w:rPr>
                <w:b/>
                <w:bCs/>
                <w:color w:val="auto"/>
              </w:rPr>
              <w:t>Второй этап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color w:val="auto"/>
              </w:rPr>
            </w:pPr>
            <w:r w:rsidRPr="004207A7">
              <w:rPr>
                <w:bCs/>
                <w:color w:val="auto"/>
              </w:rPr>
              <w:t>(продолжение формирования)</w:t>
            </w:r>
          </w:p>
          <w:p w:rsid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  <w:color w:val="000000" w:themeColor="text1"/>
              </w:rPr>
              <w:t xml:space="preserve">Осуществляет планирование целей собственной деятельности с учетом </w:t>
            </w:r>
            <w:r>
              <w:rPr>
                <w:rFonts w:eastAsia="Calibri"/>
                <w:color w:val="000000" w:themeColor="text1"/>
              </w:rPr>
              <w:lastRenderedPageBreak/>
              <w:t>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В целом успешное, но не систематическое владение навыками планирования целей собственной деятельности с учетом условий, средств, </w:t>
            </w: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>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В целом успешное, но содержащее отдельные пробелы, владение навыками планирования целей собственной деятельности с учетом условий, средств, личностных </w:t>
            </w: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>возможностей, этапов карьерного роста, временной перспективы развития деятельности и требований рынка труда.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Успешное и систематическое владение навыками планирования целей собственной деятельности с учетом условий, средств, личностных возможностей, этапов карьерного роста, временной перспективы </w:t>
            </w: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>развития деятельности и требований рынка труда</w:t>
            </w:r>
          </w:p>
        </w:tc>
      </w:tr>
      <w:tr w:rsidR="004207A7" w:rsidTr="004207A7">
        <w:trPr>
          <w:trHeight w:val="855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auto"/>
              </w:rPr>
            </w:pPr>
            <w:r w:rsidRPr="004207A7">
              <w:rPr>
                <w:b/>
                <w:bCs/>
                <w:color w:val="auto"/>
              </w:rPr>
              <w:lastRenderedPageBreak/>
              <w:t>Третий этап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auto"/>
              </w:rPr>
            </w:pPr>
            <w:r w:rsidRPr="004207A7">
              <w:rPr>
                <w:b/>
                <w:bCs/>
                <w:color w:val="auto"/>
              </w:rPr>
              <w:t>(завершение формирования)</w:t>
            </w:r>
          </w:p>
          <w:p w:rsid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FF0000"/>
              </w:rPr>
            </w:pPr>
            <w:r>
              <w:rPr>
                <w:rFonts w:eastAsia="Calibri"/>
                <w:color w:val="000000" w:themeColor="text1"/>
              </w:rPr>
              <w:t>Оценивает требования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определяет стратегию профессионального развития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t>В целом успешное, но не систематическое владение навыками оценивания требований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определения стратегии профессионального развития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t>В целом успешное, но содержащее отдельные пробелы, владение навыками оценивания требований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определения стратегии профессионального развития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t>Успешное и систематическое владение навыками оценивания требований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определения стратегии профессионального развития</w:t>
            </w:r>
          </w:p>
        </w:tc>
      </w:tr>
    </w:tbl>
    <w:p w:rsidR="004207A7" w:rsidRPr="004207A7" w:rsidRDefault="004207A7" w:rsidP="004207A7">
      <w:pPr>
        <w:pStyle w:val="Default"/>
        <w:ind w:firstLine="709"/>
        <w:jc w:val="both"/>
        <w:rPr>
          <w:b/>
          <w:i/>
        </w:rPr>
      </w:pPr>
      <w:r w:rsidRPr="004207A7">
        <w:rPr>
          <w:b/>
          <w:i/>
        </w:rPr>
        <w:t>Обучающийся должен:</w:t>
      </w:r>
    </w:p>
    <w:p w:rsidR="004207A7" w:rsidRDefault="004207A7" w:rsidP="004207A7">
      <w:pPr>
        <w:pStyle w:val="Default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Знать:</w:t>
      </w:r>
    </w:p>
    <w:p w:rsidR="004207A7" w:rsidRDefault="004207A7" w:rsidP="004207A7">
      <w:pPr>
        <w:pStyle w:val="Default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- техники и методы для управления временем;</w:t>
      </w:r>
    </w:p>
    <w:p w:rsidR="004207A7" w:rsidRPr="004207A7" w:rsidRDefault="004207A7" w:rsidP="004207A7">
      <w:pPr>
        <w:pStyle w:val="Default"/>
        <w:ind w:firstLine="709"/>
        <w:jc w:val="both"/>
        <w:rPr>
          <w:rFonts w:eastAsia="Calibri"/>
          <w:color w:val="000000" w:themeColor="text1"/>
          <w:sz w:val="22"/>
        </w:rPr>
      </w:pPr>
      <w:r>
        <w:rPr>
          <w:rFonts w:eastAsia="Calibri"/>
          <w:color w:val="000000" w:themeColor="text1"/>
        </w:rPr>
        <w:t xml:space="preserve">- </w:t>
      </w:r>
      <w:r w:rsidRPr="004207A7">
        <w:rPr>
          <w:rFonts w:eastAsia="Calibri"/>
          <w:color w:val="000000" w:themeColor="text1"/>
          <w:sz w:val="22"/>
        </w:rPr>
        <w:t xml:space="preserve">основные принципы планирования, метод описания целей </w:t>
      </w:r>
      <w:r w:rsidRPr="004207A7">
        <w:rPr>
          <w:rFonts w:eastAsia="Calibri"/>
          <w:color w:val="000000" w:themeColor="text1"/>
          <w:sz w:val="22"/>
          <w:lang w:val="en-US"/>
        </w:rPr>
        <w:t>SMART</w:t>
      </w:r>
      <w:r w:rsidRPr="004207A7">
        <w:rPr>
          <w:rFonts w:eastAsia="Calibri"/>
          <w:color w:val="000000" w:themeColor="text1"/>
          <w:sz w:val="22"/>
        </w:rPr>
        <w:t xml:space="preserve">, </w:t>
      </w:r>
    </w:p>
    <w:p w:rsidR="004207A7" w:rsidRPr="004207A7" w:rsidRDefault="004207A7" w:rsidP="004207A7">
      <w:pPr>
        <w:pStyle w:val="Default"/>
        <w:ind w:firstLine="709"/>
        <w:jc w:val="both"/>
        <w:rPr>
          <w:rFonts w:eastAsia="Calibri"/>
          <w:color w:val="000000" w:themeColor="text1"/>
          <w:sz w:val="22"/>
        </w:rPr>
      </w:pPr>
      <w:r w:rsidRPr="004207A7">
        <w:rPr>
          <w:rFonts w:eastAsia="Calibri"/>
          <w:color w:val="000000" w:themeColor="text1"/>
          <w:sz w:val="22"/>
        </w:rPr>
        <w:t>- основные траектории профессионального развития личности, факторы, влияющие на траекторию и темп профессионального становления личности.</w:t>
      </w:r>
    </w:p>
    <w:p w:rsidR="004207A7" w:rsidRPr="004207A7" w:rsidRDefault="004207A7" w:rsidP="004207A7">
      <w:pPr>
        <w:pStyle w:val="Default"/>
        <w:ind w:firstLine="709"/>
        <w:jc w:val="both"/>
        <w:rPr>
          <w:color w:val="000000" w:themeColor="text1"/>
          <w:sz w:val="22"/>
        </w:rPr>
      </w:pPr>
      <w:r w:rsidRPr="004207A7">
        <w:rPr>
          <w:b/>
          <w:bCs/>
          <w:color w:val="000000" w:themeColor="text1"/>
          <w:sz w:val="22"/>
        </w:rPr>
        <w:t>Уметь:</w:t>
      </w:r>
    </w:p>
    <w:p w:rsidR="004207A7" w:rsidRPr="004207A7" w:rsidRDefault="004207A7" w:rsidP="004207A7">
      <w:pPr>
        <w:pStyle w:val="Default"/>
        <w:ind w:firstLine="709"/>
        <w:jc w:val="both"/>
        <w:rPr>
          <w:rFonts w:eastAsia="Calibri"/>
          <w:color w:val="000000" w:themeColor="text1"/>
          <w:sz w:val="22"/>
        </w:rPr>
      </w:pPr>
      <w:r w:rsidRPr="004207A7">
        <w:rPr>
          <w:rFonts w:eastAsia="Calibri"/>
          <w:color w:val="000000" w:themeColor="text1"/>
          <w:sz w:val="22"/>
        </w:rPr>
        <w:t>- расставлять по приоритетам свои цели и задачи, продолжительное время концентрироваться на ключевых задачах, выявлять и ликвидировать своих похитителей времени;</w:t>
      </w:r>
    </w:p>
    <w:p w:rsidR="004207A7" w:rsidRPr="004207A7" w:rsidRDefault="004207A7" w:rsidP="004207A7">
      <w:pPr>
        <w:pStyle w:val="Default"/>
        <w:ind w:firstLine="709"/>
        <w:jc w:val="both"/>
        <w:rPr>
          <w:rFonts w:eastAsia="Calibri"/>
          <w:color w:val="000000" w:themeColor="text1"/>
          <w:sz w:val="22"/>
        </w:rPr>
      </w:pPr>
      <w:r w:rsidRPr="004207A7">
        <w:rPr>
          <w:rFonts w:eastAsia="Calibri"/>
          <w:color w:val="000000" w:themeColor="text1"/>
          <w:sz w:val="22"/>
        </w:rPr>
        <w:t xml:space="preserve">- описывать цели </w:t>
      </w:r>
      <w:r w:rsidRPr="004207A7">
        <w:rPr>
          <w:rFonts w:eastAsia="Calibri"/>
          <w:color w:val="000000" w:themeColor="text1"/>
          <w:sz w:val="22"/>
          <w:lang w:val="en-US"/>
        </w:rPr>
        <w:t>SMART</w:t>
      </w:r>
      <w:r w:rsidRPr="004207A7">
        <w:rPr>
          <w:rFonts w:eastAsia="Calibri"/>
          <w:color w:val="000000" w:themeColor="text1"/>
          <w:sz w:val="22"/>
        </w:rPr>
        <w:t>; планировать достижение цели «от конца к началу»;</w:t>
      </w:r>
      <w:r w:rsidRPr="004207A7">
        <w:rPr>
          <w:rFonts w:ascii="Arial" w:hAnsi="Arial" w:cs="Arial"/>
          <w:sz w:val="18"/>
          <w:szCs w:val="20"/>
          <w:shd w:val="clear" w:color="auto" w:fill="FFFFFF"/>
        </w:rPr>
        <w:t xml:space="preserve"> </w:t>
      </w:r>
    </w:p>
    <w:p w:rsidR="004207A7" w:rsidRPr="004207A7" w:rsidRDefault="004207A7" w:rsidP="004207A7">
      <w:pPr>
        <w:pStyle w:val="Default"/>
        <w:ind w:firstLine="709"/>
        <w:jc w:val="both"/>
        <w:rPr>
          <w:rFonts w:eastAsia="Calibri"/>
          <w:color w:val="000000" w:themeColor="text1"/>
          <w:sz w:val="22"/>
        </w:rPr>
      </w:pPr>
      <w:r w:rsidRPr="004207A7">
        <w:rPr>
          <w:rFonts w:eastAsia="Calibri"/>
          <w:color w:val="000000" w:themeColor="text1"/>
          <w:sz w:val="22"/>
        </w:rPr>
        <w:lastRenderedPageBreak/>
        <w:t>- составлять план собственного карьерного и профессионального развития, список мероприятий, событий и задач, которые нужно посетить или выполнить для того, чтобы приблизиться к своей цели.</w:t>
      </w:r>
    </w:p>
    <w:p w:rsidR="004207A7" w:rsidRPr="004207A7" w:rsidRDefault="004207A7" w:rsidP="004207A7">
      <w:pPr>
        <w:pStyle w:val="Default"/>
        <w:ind w:firstLine="709"/>
        <w:jc w:val="both"/>
        <w:rPr>
          <w:color w:val="000000" w:themeColor="text1"/>
          <w:sz w:val="22"/>
        </w:rPr>
      </w:pPr>
      <w:r w:rsidRPr="004207A7">
        <w:rPr>
          <w:b/>
          <w:bCs/>
          <w:color w:val="000000" w:themeColor="text1"/>
          <w:sz w:val="22"/>
        </w:rPr>
        <w:t>Владеть:</w:t>
      </w:r>
    </w:p>
    <w:p w:rsidR="004207A7" w:rsidRPr="004207A7" w:rsidRDefault="004207A7" w:rsidP="004207A7">
      <w:pPr>
        <w:pStyle w:val="Default"/>
        <w:ind w:firstLine="709"/>
        <w:jc w:val="both"/>
        <w:rPr>
          <w:rFonts w:eastAsia="Calibri"/>
          <w:color w:val="000000" w:themeColor="text1"/>
          <w:sz w:val="22"/>
        </w:rPr>
      </w:pPr>
      <w:r w:rsidRPr="004207A7">
        <w:rPr>
          <w:rFonts w:eastAsia="Calibri"/>
          <w:color w:val="000000" w:themeColor="text1"/>
          <w:sz w:val="22"/>
        </w:rPr>
        <w:t>- определения приоритетов собственной деятельности, личностного развития и профессионального роста; инструментами и методами управления временем при выполнении конкретных задач, проектов, при достижении поставленных целей;</w:t>
      </w:r>
    </w:p>
    <w:p w:rsidR="004207A7" w:rsidRPr="004207A7" w:rsidRDefault="004207A7" w:rsidP="004207A7">
      <w:pPr>
        <w:pStyle w:val="Default"/>
        <w:ind w:firstLine="709"/>
        <w:jc w:val="both"/>
        <w:rPr>
          <w:rFonts w:eastAsia="Calibri"/>
          <w:color w:val="000000" w:themeColor="text1"/>
          <w:sz w:val="22"/>
        </w:rPr>
      </w:pPr>
      <w:r w:rsidRPr="004207A7">
        <w:rPr>
          <w:rFonts w:eastAsia="Calibri"/>
          <w:color w:val="000000" w:themeColor="text1"/>
          <w:sz w:val="22"/>
        </w:rPr>
        <w:t xml:space="preserve">- навыками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труда, </w:t>
      </w:r>
    </w:p>
    <w:p w:rsidR="00B84EB3" w:rsidRPr="004207A7" w:rsidRDefault="004207A7" w:rsidP="004207A7">
      <w:pPr>
        <w:pStyle w:val="Default"/>
        <w:ind w:firstLine="709"/>
        <w:jc w:val="both"/>
        <w:rPr>
          <w:szCs w:val="28"/>
        </w:rPr>
      </w:pPr>
      <w:r w:rsidRPr="004207A7">
        <w:rPr>
          <w:rFonts w:eastAsia="Calibri"/>
          <w:color w:val="000000" w:themeColor="text1"/>
          <w:sz w:val="22"/>
        </w:rPr>
        <w:t>- оценивает требования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определяет стратегию профессионального развития</w:t>
      </w:r>
    </w:p>
    <w:p w:rsidR="00B84EB3" w:rsidRDefault="004207A7" w:rsidP="00B84EB3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84EB3" w:rsidRPr="00A74543">
        <w:rPr>
          <w:b/>
          <w:sz w:val="28"/>
          <w:szCs w:val="19"/>
        </w:rPr>
        <w:t xml:space="preserve">УК-7: </w:t>
      </w:r>
      <w:r w:rsidR="00B84EB3" w:rsidRPr="00A74543">
        <w:rPr>
          <w:b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B84EB3" w:rsidRDefault="00B84EB3" w:rsidP="00B84EB3">
      <w:pPr>
        <w:pStyle w:val="Default"/>
        <w:jc w:val="center"/>
        <w:rPr>
          <w:color w:val="000000" w:themeColor="text1"/>
        </w:rPr>
      </w:pPr>
      <w:r>
        <w:rPr>
          <w:color w:val="000000" w:themeColor="text1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W w:w="4966" w:type="pct"/>
        <w:tblLook w:val="04A0"/>
      </w:tblPr>
      <w:tblGrid>
        <w:gridCol w:w="3172"/>
        <w:gridCol w:w="3351"/>
        <w:gridCol w:w="3809"/>
        <w:gridCol w:w="4353"/>
      </w:tblGrid>
      <w:tr w:rsidR="004207A7" w:rsidTr="004207A7">
        <w:trPr>
          <w:trHeight w:val="247"/>
          <w:tblHeader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4207A7">
              <w:rPr>
                <w:rFonts w:ascii="Times New Roman" w:hAnsi="Times New Roman" w:cs="Times New Roman"/>
                <w:b/>
                <w:color w:val="000000"/>
                <w:sz w:val="20"/>
              </w:rPr>
              <w:t>Этап (уровень) освоения компетенции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4207A7">
              <w:rPr>
                <w:rFonts w:ascii="Times New Roman" w:hAnsi="Times New Roman" w:cs="Times New Roman"/>
                <w:b/>
                <w:color w:val="000000"/>
                <w:sz w:val="20"/>
              </w:rPr>
              <w:t>Критерии оценивания результатов обучения</w:t>
            </w:r>
          </w:p>
        </w:tc>
      </w:tr>
      <w:tr w:rsidR="004207A7" w:rsidTr="004207A7">
        <w:trPr>
          <w:trHeight w:val="28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Базовый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sz w:val="20"/>
              </w:rPr>
            </w:pPr>
            <w:r w:rsidRPr="004207A7">
              <w:rPr>
                <w:bCs/>
                <w:sz w:val="20"/>
              </w:rPr>
              <w:t>(Удовлетворительно)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Продвинутый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(Хорошо)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Высокий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sz w:val="20"/>
              </w:rPr>
            </w:pPr>
            <w:r w:rsidRPr="004207A7">
              <w:rPr>
                <w:bCs/>
                <w:sz w:val="20"/>
              </w:rPr>
              <w:t>(Отлично)</w:t>
            </w:r>
          </w:p>
        </w:tc>
      </w:tr>
      <w:tr w:rsidR="004207A7" w:rsidTr="004207A7">
        <w:trPr>
          <w:trHeight w:val="29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07A7">
              <w:rPr>
                <w:b/>
                <w:bCs/>
                <w:color w:val="auto"/>
                <w:sz w:val="22"/>
                <w:szCs w:val="22"/>
              </w:rPr>
              <w:t>Первый этап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4207A7">
              <w:rPr>
                <w:bCs/>
                <w:color w:val="auto"/>
                <w:sz w:val="22"/>
                <w:szCs w:val="22"/>
              </w:rPr>
              <w:t>(начало формирования)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207A7">
              <w:rPr>
                <w:color w:val="000000" w:themeColor="text1"/>
                <w:sz w:val="22"/>
                <w:szCs w:val="22"/>
              </w:rPr>
              <w:t>Соблюдает здорового образа жизни, поддерживает необходимый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7A7">
              <w:rPr>
                <w:rFonts w:ascii="Times New Roman" w:eastAsia="Calibri" w:hAnsi="Times New Roman" w:cs="Times New Roman"/>
              </w:rPr>
              <w:t>В целом успешное, но не систематическое владение навыками соблюдения здорового образа жизни, поддерживания необходимого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7A7">
              <w:rPr>
                <w:rFonts w:ascii="Times New Roman" w:eastAsia="Calibri" w:hAnsi="Times New Roman" w:cs="Times New Roman"/>
              </w:rPr>
              <w:t>В целом успешное, но содержащее отдельные пробелы, владение навыками соблюдения здорового образа жизни, поддерживания необходимого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7A7">
              <w:rPr>
                <w:rFonts w:ascii="Times New Roman" w:eastAsia="Calibri" w:hAnsi="Times New Roman" w:cs="Times New Roman"/>
              </w:rPr>
              <w:t>Успешное и систематическое владение навыками соблюдения здорового образа жизни, поддерживания необходимого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207A7" w:rsidTr="004207A7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07A7">
              <w:rPr>
                <w:b/>
                <w:bCs/>
                <w:color w:val="auto"/>
                <w:sz w:val="22"/>
                <w:szCs w:val="22"/>
              </w:rPr>
              <w:t>Второй этап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4207A7">
              <w:rPr>
                <w:bCs/>
                <w:color w:val="auto"/>
                <w:sz w:val="22"/>
                <w:szCs w:val="22"/>
              </w:rPr>
              <w:t>(завершение формирования)</w:t>
            </w:r>
          </w:p>
          <w:p w:rsidR="004207A7" w:rsidRPr="004207A7" w:rsidRDefault="004207A7">
            <w:pPr>
              <w:pStyle w:val="Default"/>
              <w:spacing w:line="256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207A7">
              <w:rPr>
                <w:color w:val="auto"/>
                <w:sz w:val="22"/>
                <w:szCs w:val="22"/>
              </w:rPr>
              <w:t xml:space="preserve">Владеет навыками и средствами разнообразных средств физической культуры и спорта для сохранения и укрепления здоровья и психофизической подготовки, </w:t>
            </w:r>
            <w:r w:rsidRPr="004207A7">
              <w:rPr>
                <w:color w:val="auto"/>
                <w:sz w:val="22"/>
                <w:szCs w:val="22"/>
              </w:rPr>
              <w:lastRenderedPageBreak/>
              <w:t>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>В целом успешное, но не систематическое владение навыками и средствами разнообразных средств физической культуры и спорта для сохранения и укрепления здоровья и психофизической подготовки, профессионально-</w:t>
            </w: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>личностного развития, физического самосовершенствования, формирования здорового образа и стиля жизни.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В целом успешное, но содержащее отдельные пробелы, владение навыками и средствами разнообразных средств физической культуры и спорта для сохранения и укрепления здоровья и психофизической подготовки, профессионально-личностного </w:t>
            </w: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>развития, физического самосовершенствования, формирования здорового образа и стиля жизни.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7A7" w:rsidRPr="004207A7" w:rsidRDefault="004207A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Успешное и систематическое владение навыками и средствами разнообразных средств физической культуры и спорта для сохранения и укрепления здоровья и психофизической подготовки, профессионально-личностного развития, физического самосовершенствования, формирования здорового образа и стиля </w:t>
            </w:r>
            <w:r w:rsidRPr="004207A7">
              <w:rPr>
                <w:rFonts w:ascii="Times New Roman" w:eastAsia="Calibri" w:hAnsi="Times New Roman" w:cs="Times New Roman"/>
                <w:szCs w:val="28"/>
              </w:rPr>
              <w:lastRenderedPageBreak/>
              <w:t>жизни.</w:t>
            </w:r>
          </w:p>
        </w:tc>
      </w:tr>
    </w:tbl>
    <w:p w:rsidR="004207A7" w:rsidRPr="004207A7" w:rsidRDefault="00B84EB3" w:rsidP="00B84EB3">
      <w:pPr>
        <w:pStyle w:val="Default"/>
        <w:jc w:val="both"/>
        <w:rPr>
          <w:szCs w:val="28"/>
        </w:rPr>
      </w:pPr>
      <w:r w:rsidRPr="004207A7">
        <w:rPr>
          <w:szCs w:val="28"/>
        </w:rPr>
        <w:lastRenderedPageBreak/>
        <w:t>Этапы формирования компетенций реализуются в ходе освоения дисциплины, что отражается в тематическом плане дисциплины</w:t>
      </w:r>
    </w:p>
    <w:p w:rsidR="004207A7" w:rsidRPr="004207A7" w:rsidRDefault="004207A7" w:rsidP="004207A7">
      <w:pPr>
        <w:pStyle w:val="Default"/>
        <w:ind w:firstLine="709"/>
        <w:jc w:val="both"/>
        <w:rPr>
          <w:b/>
          <w:i/>
        </w:rPr>
      </w:pPr>
      <w:r w:rsidRPr="004207A7">
        <w:rPr>
          <w:b/>
          <w:i/>
        </w:rPr>
        <w:t>Обучающийся должен:</w:t>
      </w:r>
    </w:p>
    <w:p w:rsidR="004207A7" w:rsidRDefault="004207A7" w:rsidP="004207A7">
      <w:pPr>
        <w:pStyle w:val="Default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Знать:</w:t>
      </w:r>
    </w:p>
    <w:p w:rsidR="004207A7" w:rsidRDefault="004207A7" w:rsidP="004207A7">
      <w:pPr>
        <w:pStyle w:val="Default"/>
        <w:ind w:firstLine="709"/>
        <w:jc w:val="both"/>
      </w:pPr>
      <w:r>
        <w:rPr>
          <w:color w:val="000000" w:themeColor="text1"/>
        </w:rPr>
        <w:t xml:space="preserve">- </w:t>
      </w:r>
      <w:r>
        <w:t>влияние оздоровительных систем физического воспитания на укрепление здоровья, профилактику профессиональных заболеваний и вредных привычек, способы контроля и оценки физического развития и физической подготовленности, свои личностные возможности и особенности организма с точки зрения физической подготовки;</w:t>
      </w:r>
    </w:p>
    <w:p w:rsidR="004207A7" w:rsidRDefault="004207A7" w:rsidP="004207A7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t>принципы и способы правильного питания, планирования индивидуальных тренировок различной целевой направленности</w:t>
      </w:r>
      <w:r>
        <w:rPr>
          <w:color w:val="000000" w:themeColor="text1"/>
        </w:rPr>
        <w:t>.</w:t>
      </w:r>
    </w:p>
    <w:p w:rsidR="004207A7" w:rsidRDefault="004207A7" w:rsidP="004207A7">
      <w:pPr>
        <w:pStyle w:val="Default"/>
        <w:ind w:firstLine="709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Уметь:</w:t>
      </w:r>
    </w:p>
    <w:p w:rsidR="004207A7" w:rsidRDefault="004207A7" w:rsidP="004207A7">
      <w:pPr>
        <w:pStyle w:val="Default"/>
        <w:ind w:firstLine="709"/>
        <w:jc w:val="both"/>
      </w:pPr>
      <w:r>
        <w:t xml:space="preserve">- самостоятельно методически правильно использовать средства и методы физического воспитания для повышения адаптационных резервов организма, укрепления здоровья, коррекции физического развития и телосложения; </w:t>
      </w:r>
    </w:p>
    <w:p w:rsidR="004207A7" w:rsidRDefault="004207A7" w:rsidP="004207A7">
      <w:pPr>
        <w:pStyle w:val="Default"/>
        <w:ind w:firstLine="709"/>
        <w:jc w:val="both"/>
        <w:rPr>
          <w:color w:val="000000" w:themeColor="text1"/>
        </w:rPr>
      </w:pPr>
      <w:r>
        <w:t>- использовать систематические занятия физическими упражнениями, различными видами спорта для укрепления организма в целях сохранения полноценной профессиональной и другой деятельности</w:t>
      </w:r>
      <w:r>
        <w:rPr>
          <w:color w:val="000000" w:themeColor="text1"/>
        </w:rPr>
        <w:t>.</w:t>
      </w:r>
    </w:p>
    <w:p w:rsidR="004207A7" w:rsidRDefault="004207A7" w:rsidP="004207A7">
      <w:pPr>
        <w:pStyle w:val="Default"/>
        <w:ind w:firstLine="709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Владеть:</w:t>
      </w:r>
    </w:p>
    <w:p w:rsidR="004207A7" w:rsidRDefault="004207A7" w:rsidP="004207A7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навыками соблюдения здорового образа жизни, поддерживания необходимого уровня физической подготовленности для обеспечения полноценной социальной и профессиональной деятельности;</w:t>
      </w:r>
    </w:p>
    <w:p w:rsidR="004207A7" w:rsidRDefault="004207A7" w:rsidP="004207A7">
      <w:pPr>
        <w:pStyle w:val="Defaul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навыками и средствами разнообразных средств физической культуры и спорта для сохранения и укрепления здоровья и психофизической подготовки, профессионально-личностного развития, физического самосовершенствования, формирования здорового образа и стиля жизни.</w:t>
      </w:r>
    </w:p>
    <w:p w:rsidR="00B84EB3" w:rsidRDefault="00B84EB3" w:rsidP="00B84EB3">
      <w:pPr>
        <w:pStyle w:val="Default"/>
        <w:jc w:val="both"/>
        <w:rPr>
          <w:sz w:val="23"/>
          <w:szCs w:val="23"/>
        </w:rPr>
        <w:sectPr w:rsidR="00B84EB3" w:rsidSect="00C011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.</w:t>
      </w:r>
    </w:p>
    <w:p w:rsidR="00B84EB3" w:rsidRDefault="00B84EB3" w:rsidP="00B84EB3">
      <w:pPr>
        <w:pStyle w:val="Default"/>
        <w:numPr>
          <w:ilvl w:val="1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Описание шкал оценивания</w:t>
      </w:r>
    </w:p>
    <w:p w:rsidR="00B84EB3" w:rsidRDefault="00B84EB3" w:rsidP="00B84EB3">
      <w:pPr>
        <w:pStyle w:val="Default"/>
        <w:ind w:left="810"/>
        <w:rPr>
          <w:sz w:val="28"/>
          <w:szCs w:val="28"/>
        </w:rPr>
      </w:pPr>
    </w:p>
    <w:p w:rsidR="00B84EB3" w:rsidRPr="000C4D04" w:rsidRDefault="00B84EB3" w:rsidP="00B84EB3">
      <w:pPr>
        <w:pStyle w:val="Default"/>
        <w:ind w:firstLine="709"/>
        <w:jc w:val="both"/>
        <w:rPr>
          <w:szCs w:val="28"/>
        </w:rPr>
      </w:pPr>
      <w:r w:rsidRPr="000C4D04">
        <w:rPr>
          <w:szCs w:val="28"/>
        </w:rPr>
        <w:t xml:space="preserve">Для оценки составляющих компетенции при </w:t>
      </w:r>
      <w:r w:rsidRPr="000C4D04">
        <w:rPr>
          <w:b/>
          <w:bCs/>
          <w:szCs w:val="28"/>
        </w:rPr>
        <w:t xml:space="preserve">текущем контроле и промежуточной аттестации </w:t>
      </w:r>
      <w:r w:rsidRPr="000C4D04">
        <w:rPr>
          <w:szCs w:val="28"/>
        </w:rPr>
        <w:t xml:space="preserve">используется </w:t>
      </w:r>
      <w:proofErr w:type="spellStart"/>
      <w:r w:rsidRPr="000C4D04">
        <w:rPr>
          <w:szCs w:val="28"/>
        </w:rPr>
        <w:t>балльно-рейтинговая</w:t>
      </w:r>
      <w:proofErr w:type="spellEnd"/>
      <w:r w:rsidRPr="000C4D04">
        <w:rPr>
          <w:szCs w:val="28"/>
        </w:rPr>
        <w:t xml:space="preserve">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</w:t>
      </w:r>
      <w:r>
        <w:rPr>
          <w:szCs w:val="28"/>
        </w:rPr>
        <w:t>.</w:t>
      </w:r>
    </w:p>
    <w:p w:rsidR="00B84EB3" w:rsidRDefault="00B84EB3" w:rsidP="00B84EB3">
      <w:pPr>
        <w:pStyle w:val="Default"/>
        <w:ind w:firstLine="709"/>
        <w:jc w:val="both"/>
        <w:rPr>
          <w:szCs w:val="28"/>
        </w:rPr>
      </w:pPr>
    </w:p>
    <w:p w:rsidR="00B84EB3" w:rsidRDefault="00B84EB3" w:rsidP="00B84EB3">
      <w:pPr>
        <w:pStyle w:val="Default"/>
        <w:ind w:firstLine="709"/>
        <w:jc w:val="both"/>
        <w:rPr>
          <w:szCs w:val="28"/>
        </w:rPr>
      </w:pPr>
      <w:r w:rsidRPr="001D4B0B">
        <w:rPr>
          <w:szCs w:val="28"/>
        </w:rPr>
        <w:t>Таблица 2 - Сопоставление оценок когнитивных дескрипторов с результатами освоения программы дисциплины</w:t>
      </w:r>
    </w:p>
    <w:tbl>
      <w:tblPr>
        <w:tblStyle w:val="a3"/>
        <w:tblW w:w="0" w:type="auto"/>
        <w:tblLook w:val="04A0"/>
      </w:tblPr>
      <w:tblGrid>
        <w:gridCol w:w="742"/>
        <w:gridCol w:w="3059"/>
        <w:gridCol w:w="1909"/>
        <w:gridCol w:w="2582"/>
        <w:gridCol w:w="1278"/>
      </w:tblGrid>
      <w:tr w:rsidR="00B84EB3" w:rsidTr="00102572">
        <w:tc>
          <w:tcPr>
            <w:tcW w:w="742" w:type="dxa"/>
          </w:tcPr>
          <w:p w:rsidR="00B84EB3" w:rsidRPr="001D4B0B" w:rsidRDefault="00B84EB3" w:rsidP="001025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Балл </w:t>
            </w:r>
          </w:p>
        </w:tc>
        <w:tc>
          <w:tcPr>
            <w:tcW w:w="3086" w:type="dxa"/>
          </w:tcPr>
          <w:p w:rsidR="00B84EB3" w:rsidRPr="001D4B0B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Соответствие требованиям критерия </w:t>
            </w:r>
          </w:p>
        </w:tc>
        <w:tc>
          <w:tcPr>
            <w:tcW w:w="1914" w:type="dxa"/>
          </w:tcPr>
          <w:p w:rsidR="00B84EB3" w:rsidRPr="001D4B0B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Выполнение критерия </w:t>
            </w:r>
          </w:p>
        </w:tc>
        <w:tc>
          <w:tcPr>
            <w:tcW w:w="3828" w:type="dxa"/>
            <w:gridSpan w:val="2"/>
          </w:tcPr>
          <w:p w:rsidR="00B84EB3" w:rsidRPr="001D4B0B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Вербальный аналог </w:t>
            </w:r>
          </w:p>
        </w:tc>
      </w:tr>
      <w:tr w:rsidR="00B84EB3" w:rsidTr="00102572">
        <w:tc>
          <w:tcPr>
            <w:tcW w:w="742" w:type="dxa"/>
          </w:tcPr>
          <w:p w:rsidR="00B84EB3" w:rsidRPr="001D4B0B" w:rsidRDefault="00B84EB3" w:rsidP="00102572">
            <w:pPr>
              <w:pStyle w:val="Default"/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3086" w:type="dxa"/>
          </w:tcPr>
          <w:p w:rsidR="00B84EB3" w:rsidRPr="001D4B0B" w:rsidRDefault="00B84EB3" w:rsidP="00102572">
            <w:pPr>
              <w:pStyle w:val="Default"/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914" w:type="dxa"/>
          </w:tcPr>
          <w:p w:rsidR="00B84EB3" w:rsidRPr="001D4B0B" w:rsidRDefault="00B84EB3" w:rsidP="00102572">
            <w:pPr>
              <w:pStyle w:val="Default"/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3828" w:type="dxa"/>
            <w:gridSpan w:val="2"/>
          </w:tcPr>
          <w:p w:rsidR="00B84EB3" w:rsidRPr="001D4B0B" w:rsidRDefault="00B84EB3" w:rsidP="00102572">
            <w:pPr>
              <w:pStyle w:val="Default"/>
              <w:jc w:val="righ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</w:tr>
      <w:tr w:rsidR="00B84EB3" w:rsidTr="00102572">
        <w:tc>
          <w:tcPr>
            <w:tcW w:w="742" w:type="dxa"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86" w:type="dxa"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  <w:r>
              <w:rPr>
                <w:sz w:val="23"/>
                <w:szCs w:val="23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914" w:type="dxa"/>
          </w:tcPr>
          <w:p w:rsidR="00B84EB3" w:rsidRPr="005C5402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85,0-100,0% от максимального количества баллов </w:t>
            </w:r>
          </w:p>
        </w:tc>
        <w:tc>
          <w:tcPr>
            <w:tcW w:w="2588" w:type="dxa"/>
          </w:tcPr>
          <w:p w:rsidR="00B84EB3" w:rsidRPr="005C5402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отлично </w:t>
            </w:r>
          </w:p>
        </w:tc>
        <w:tc>
          <w:tcPr>
            <w:tcW w:w="1240" w:type="dxa"/>
            <w:vMerge w:val="restart"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Зачтено </w:t>
            </w:r>
          </w:p>
        </w:tc>
      </w:tr>
      <w:tr w:rsidR="00B84EB3" w:rsidTr="00102572">
        <w:tc>
          <w:tcPr>
            <w:tcW w:w="742" w:type="dxa"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86" w:type="dxa"/>
          </w:tcPr>
          <w:p w:rsidR="00B84EB3" w:rsidRPr="005C5402" w:rsidRDefault="00B84EB3" w:rsidP="001025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результат, содержащий неполный правильный ответ (степень полноты ответа – более 75,0%) или ответ, содержащий незначительные неточности, т.е. ответ, имеющий незначительные отступления от требований критерия </w:t>
            </w:r>
          </w:p>
        </w:tc>
        <w:tc>
          <w:tcPr>
            <w:tcW w:w="1914" w:type="dxa"/>
          </w:tcPr>
          <w:p w:rsidR="00B84EB3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75,0-84,9% от максимального количества баллов </w:t>
            </w:r>
          </w:p>
          <w:p w:rsidR="00B84EB3" w:rsidRDefault="00B84EB3" w:rsidP="00102572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588" w:type="dxa"/>
          </w:tcPr>
          <w:p w:rsidR="00B84EB3" w:rsidRDefault="00B84EB3" w:rsidP="00102572">
            <w:pPr>
              <w:pStyle w:val="Default"/>
              <w:jc w:val="center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хорошо</w:t>
            </w:r>
          </w:p>
        </w:tc>
        <w:tc>
          <w:tcPr>
            <w:tcW w:w="1240" w:type="dxa"/>
            <w:vMerge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</w:tc>
      </w:tr>
      <w:tr w:rsidR="00B84EB3" w:rsidTr="00102572">
        <w:tc>
          <w:tcPr>
            <w:tcW w:w="742" w:type="dxa"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86" w:type="dxa"/>
          </w:tcPr>
          <w:p w:rsidR="00B84EB3" w:rsidRPr="00226F05" w:rsidRDefault="00B84EB3" w:rsidP="001025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результат, содержащий неполный правильный ответ (степень полноты ответа – до 75,0%) или ответ, содержащий незначительные неточности, т.е. ответ, имеющий незначительные отступления от требований критерия </w:t>
            </w:r>
          </w:p>
        </w:tc>
        <w:tc>
          <w:tcPr>
            <w:tcW w:w="1914" w:type="dxa"/>
          </w:tcPr>
          <w:p w:rsidR="00B84EB3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70,0-74,9% от максимального количества баллов</w:t>
            </w: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2588" w:type="dxa"/>
          </w:tcPr>
          <w:p w:rsidR="00B84EB3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удовлетворительно </w:t>
            </w:r>
          </w:p>
          <w:p w:rsidR="00B84EB3" w:rsidRDefault="00B84EB3" w:rsidP="00102572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1240" w:type="dxa"/>
            <w:vMerge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</w:tc>
      </w:tr>
      <w:tr w:rsidR="00B84EB3" w:rsidTr="00102572">
        <w:tc>
          <w:tcPr>
            <w:tcW w:w="742" w:type="dxa"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86" w:type="dxa"/>
          </w:tcPr>
          <w:p w:rsidR="00B84EB3" w:rsidRDefault="00B84EB3" w:rsidP="001025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результат, содержащий неполный правильный ответ, содержащий значительные неточности, ошибки (степень полноты ответа – менее 70,0%) </w:t>
            </w: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:rsidR="00B84EB3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70,0% от максимального количества баллов</w:t>
            </w: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2588" w:type="dxa"/>
            <w:vMerge w:val="restart"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неудовлетворительно </w:t>
            </w: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1240" w:type="dxa"/>
            <w:vMerge w:val="restart"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Незачтено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B84EB3" w:rsidTr="00102572">
        <w:tc>
          <w:tcPr>
            <w:tcW w:w="742" w:type="dxa"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86" w:type="dxa"/>
          </w:tcPr>
          <w:p w:rsidR="00B84EB3" w:rsidRPr="00D966AC" w:rsidRDefault="00B84EB3" w:rsidP="0010257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неправильный ответ (ответ не по существу задания) или отсутствие ответа, т.е. ответ, не соответствующий полностью требованиям критерия </w:t>
            </w:r>
          </w:p>
        </w:tc>
        <w:tc>
          <w:tcPr>
            <w:tcW w:w="1914" w:type="dxa"/>
          </w:tcPr>
          <w:p w:rsidR="00B84EB3" w:rsidRDefault="00B84EB3" w:rsidP="001025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0,0% от максимального количества баллов </w:t>
            </w:r>
          </w:p>
          <w:p w:rsidR="00B84EB3" w:rsidRDefault="00B84EB3" w:rsidP="00102572">
            <w:pPr>
              <w:pStyle w:val="Default"/>
              <w:jc w:val="center"/>
              <w:rPr>
                <w:szCs w:val="28"/>
              </w:rPr>
            </w:pPr>
          </w:p>
        </w:tc>
        <w:tc>
          <w:tcPr>
            <w:tcW w:w="2588" w:type="dxa"/>
            <w:vMerge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</w:tc>
        <w:tc>
          <w:tcPr>
            <w:tcW w:w="1240" w:type="dxa"/>
            <w:vMerge/>
          </w:tcPr>
          <w:p w:rsidR="00B84EB3" w:rsidRDefault="00B84EB3" w:rsidP="00102572">
            <w:pPr>
              <w:pStyle w:val="Default"/>
              <w:jc w:val="both"/>
              <w:rPr>
                <w:szCs w:val="28"/>
              </w:rPr>
            </w:pPr>
          </w:p>
        </w:tc>
      </w:tr>
    </w:tbl>
    <w:p w:rsidR="00B84EB3" w:rsidRPr="001D4B0B" w:rsidRDefault="00B84EB3" w:rsidP="00B84EB3">
      <w:pPr>
        <w:pStyle w:val="Default"/>
        <w:jc w:val="both"/>
        <w:rPr>
          <w:szCs w:val="28"/>
        </w:rPr>
      </w:pPr>
    </w:p>
    <w:p w:rsidR="00B84EB3" w:rsidRDefault="00B84EB3" w:rsidP="00B84EB3">
      <w:pPr>
        <w:pStyle w:val="Default"/>
        <w:ind w:firstLine="709"/>
        <w:jc w:val="both"/>
        <w:rPr>
          <w:sz w:val="28"/>
          <w:szCs w:val="28"/>
        </w:rPr>
      </w:pPr>
    </w:p>
    <w:p w:rsidR="00B84EB3" w:rsidRPr="00B874C7" w:rsidRDefault="00B84EB3" w:rsidP="00B84EB3">
      <w:pPr>
        <w:pStyle w:val="Default"/>
        <w:numPr>
          <w:ilvl w:val="1"/>
          <w:numId w:val="1"/>
        </w:numPr>
        <w:jc w:val="center"/>
        <w:rPr>
          <w:b/>
          <w:bCs/>
          <w:szCs w:val="28"/>
        </w:rPr>
      </w:pPr>
      <w:r w:rsidRPr="00B874C7">
        <w:rPr>
          <w:b/>
          <w:bCs/>
          <w:szCs w:val="28"/>
        </w:rPr>
        <w:lastRenderedPageBreak/>
        <w:t>Общая процедура и сроки проведения оценочных мероприятий</w:t>
      </w:r>
    </w:p>
    <w:p w:rsidR="00B84EB3" w:rsidRPr="00B874C7" w:rsidRDefault="00B84EB3" w:rsidP="00B84EB3">
      <w:pPr>
        <w:pStyle w:val="Default"/>
        <w:ind w:left="810"/>
        <w:rPr>
          <w:szCs w:val="28"/>
        </w:rPr>
      </w:pPr>
    </w:p>
    <w:p w:rsidR="00B84EB3" w:rsidRPr="00B874C7" w:rsidRDefault="00B84EB3" w:rsidP="00B84EB3">
      <w:pPr>
        <w:pStyle w:val="Default"/>
        <w:ind w:firstLine="709"/>
        <w:jc w:val="both"/>
        <w:rPr>
          <w:szCs w:val="28"/>
        </w:rPr>
      </w:pPr>
      <w:r w:rsidRPr="00B874C7">
        <w:rPr>
          <w:szCs w:val="28"/>
        </w:rPr>
        <w:t xml:space="preserve">Оценивание результатов </w:t>
      </w:r>
      <w:proofErr w:type="gramStart"/>
      <w:r w:rsidRPr="00B874C7">
        <w:rPr>
          <w:szCs w:val="28"/>
        </w:rPr>
        <w:t>обучения студентов по дисциплине</w:t>
      </w:r>
      <w:proofErr w:type="gramEnd"/>
      <w:r w:rsidRPr="00B874C7">
        <w:rPr>
          <w:szCs w:val="28"/>
        </w:rPr>
        <w:t xml:space="preserve"> осуществляется по регламентам текущего контроля и промежуточной аттестации. </w:t>
      </w:r>
    </w:p>
    <w:p w:rsidR="00B84EB3" w:rsidRPr="00B874C7" w:rsidRDefault="00B84EB3" w:rsidP="00B84EB3">
      <w:pPr>
        <w:pStyle w:val="Default"/>
        <w:ind w:firstLine="709"/>
        <w:jc w:val="both"/>
        <w:rPr>
          <w:szCs w:val="28"/>
        </w:rPr>
      </w:pPr>
      <w:r w:rsidRPr="00B874C7">
        <w:rPr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:rsidR="00B84EB3" w:rsidRPr="00B874C7" w:rsidRDefault="00B84EB3" w:rsidP="00B84EB3">
      <w:pPr>
        <w:pStyle w:val="Default"/>
        <w:ind w:firstLine="709"/>
        <w:jc w:val="both"/>
        <w:rPr>
          <w:szCs w:val="28"/>
        </w:rPr>
      </w:pPr>
      <w:r w:rsidRPr="00B874C7">
        <w:rPr>
          <w:szCs w:val="28"/>
        </w:rPr>
        <w:t xml:space="preserve">Свой фактический рейтинг студент может отслеживать в системе электронного обучения Кемеровского ГСХИ (журнал оценок) http://moodle.ksai.ru/course/index.php?categoryid=2682. При возникновении спорной ситуации, оценка округляется в пользу студента (округление до десятых). </w:t>
      </w:r>
    </w:p>
    <w:p w:rsidR="00B84EB3" w:rsidRPr="00B874C7" w:rsidRDefault="00B84EB3" w:rsidP="00B84EB3">
      <w:pPr>
        <w:pStyle w:val="Default"/>
        <w:ind w:firstLine="709"/>
        <w:jc w:val="both"/>
        <w:rPr>
          <w:szCs w:val="28"/>
        </w:rPr>
      </w:pPr>
      <w:r w:rsidRPr="00B874C7">
        <w:rPr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 </w:t>
      </w:r>
    </w:p>
    <w:p w:rsidR="00B84EB3" w:rsidRPr="00B874C7" w:rsidRDefault="00B84EB3" w:rsidP="00B84EB3">
      <w:pPr>
        <w:pStyle w:val="Default"/>
        <w:ind w:firstLine="709"/>
        <w:jc w:val="both"/>
        <w:rPr>
          <w:szCs w:val="28"/>
        </w:rPr>
      </w:pPr>
      <w:r w:rsidRPr="00B874C7">
        <w:rPr>
          <w:szCs w:val="28"/>
        </w:rPr>
        <w:t xml:space="preserve">Итоговая оценка определяется на основании таблицы 2. </w:t>
      </w:r>
    </w:p>
    <w:p w:rsidR="00B84EB3" w:rsidRPr="00B874C7" w:rsidRDefault="00B84EB3" w:rsidP="00B84EB3">
      <w:pPr>
        <w:pStyle w:val="Default"/>
        <w:ind w:firstLine="709"/>
        <w:jc w:val="both"/>
        <w:rPr>
          <w:szCs w:val="28"/>
        </w:rPr>
      </w:pPr>
      <w:r w:rsidRPr="00B874C7">
        <w:rPr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:rsidR="00B84EB3" w:rsidRPr="00B874C7" w:rsidRDefault="00B84EB3" w:rsidP="00B84EB3">
      <w:pPr>
        <w:pStyle w:val="Default"/>
        <w:rPr>
          <w:b/>
          <w:bCs/>
          <w:szCs w:val="28"/>
        </w:rPr>
      </w:pPr>
    </w:p>
    <w:p w:rsidR="00B84EB3" w:rsidRPr="000C4D04" w:rsidRDefault="00B84EB3" w:rsidP="00B84EB3">
      <w:pPr>
        <w:pStyle w:val="Default"/>
        <w:jc w:val="center"/>
        <w:rPr>
          <w:szCs w:val="28"/>
        </w:rPr>
      </w:pPr>
      <w:r w:rsidRPr="000C4D04">
        <w:rPr>
          <w:b/>
          <w:bCs/>
          <w:szCs w:val="28"/>
        </w:rPr>
        <w:t>Классическая форма сдачи собеседование</w:t>
      </w:r>
    </w:p>
    <w:p w:rsidR="00B84EB3" w:rsidRPr="000C4D04" w:rsidRDefault="00B84EB3" w:rsidP="00B84EB3">
      <w:pPr>
        <w:pStyle w:val="Default"/>
        <w:ind w:firstLine="709"/>
        <w:jc w:val="both"/>
        <w:rPr>
          <w:szCs w:val="28"/>
        </w:rPr>
      </w:pPr>
      <w:r w:rsidRPr="000C4D04">
        <w:rPr>
          <w:szCs w:val="28"/>
        </w:rPr>
        <w:t xml:space="preserve">Собеседование проводится в учебных аудиториях института. Студент случайным образом выбирает билет. Для подготовки к ответу студенту отводится 45 минут. Экзаменатор может задавать студентам дополнительные вопросы по программе дисциплины. </w:t>
      </w:r>
    </w:p>
    <w:p w:rsidR="00B84EB3" w:rsidRPr="000C4D04" w:rsidRDefault="00B84EB3" w:rsidP="00B84EB3">
      <w:pPr>
        <w:pStyle w:val="Default"/>
        <w:ind w:firstLine="709"/>
        <w:jc w:val="both"/>
        <w:rPr>
          <w:szCs w:val="28"/>
        </w:rPr>
      </w:pPr>
      <w:r w:rsidRPr="000C4D04">
        <w:rPr>
          <w:szCs w:val="28"/>
        </w:rPr>
        <w:t>Во время подготовки, использование конспектов лекций, методической литературы, мобильных устрой</w:t>
      </w:r>
      <w:proofErr w:type="gramStart"/>
      <w:r w:rsidRPr="000C4D04">
        <w:rPr>
          <w:szCs w:val="28"/>
        </w:rPr>
        <w:t>ств св</w:t>
      </w:r>
      <w:proofErr w:type="gramEnd"/>
      <w:r w:rsidRPr="000C4D04">
        <w:rPr>
          <w:szCs w:val="28"/>
        </w:rPr>
        <w:t xml:space="preserve">язи и других источников информации запрещено. Студент, уличенный в списывании, удаляется из аудитории и в </w:t>
      </w:r>
      <w:proofErr w:type="spellStart"/>
      <w:r w:rsidRPr="000C4D04">
        <w:rPr>
          <w:szCs w:val="28"/>
        </w:rPr>
        <w:t>зачетно-экзаменационную</w:t>
      </w:r>
      <w:proofErr w:type="spellEnd"/>
      <w:r w:rsidRPr="000C4D04">
        <w:rPr>
          <w:szCs w:val="28"/>
        </w:rPr>
        <w:t xml:space="preserve">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:rsidR="00B84EB3" w:rsidRDefault="00B84EB3" w:rsidP="00B84EB3">
      <w:pPr>
        <w:pStyle w:val="Default"/>
        <w:ind w:firstLine="709"/>
        <w:jc w:val="both"/>
        <w:rPr>
          <w:szCs w:val="28"/>
        </w:rPr>
      </w:pPr>
      <w:r w:rsidRPr="000C4D04">
        <w:rPr>
          <w:szCs w:val="28"/>
        </w:rPr>
        <w:t>Студенты имеют право делать черновые записи только на черновиках выданных преподавателем.</w:t>
      </w:r>
    </w:p>
    <w:p w:rsidR="00B84EB3" w:rsidRPr="001D4B0B" w:rsidRDefault="00B84EB3" w:rsidP="00B84EB3">
      <w:pPr>
        <w:pStyle w:val="Default"/>
        <w:ind w:firstLine="709"/>
        <w:jc w:val="both"/>
        <w:rPr>
          <w:szCs w:val="28"/>
        </w:rPr>
      </w:pPr>
      <w:r w:rsidRPr="001D4B0B">
        <w:rPr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:rsidR="00B84EB3" w:rsidRPr="001D4B0B" w:rsidRDefault="00B84EB3" w:rsidP="00B84EB3">
      <w:pPr>
        <w:pStyle w:val="Default"/>
        <w:ind w:firstLine="709"/>
        <w:jc w:val="both"/>
        <w:rPr>
          <w:szCs w:val="28"/>
        </w:rPr>
      </w:pPr>
      <w:r w:rsidRPr="001D4B0B">
        <w:rPr>
          <w:szCs w:val="28"/>
        </w:rPr>
        <w:t xml:space="preserve">Итоговый тест состоит из 20 вопросов, скомпонованных случайным образом. Время тестирования 40 минут. </w:t>
      </w:r>
    </w:p>
    <w:p w:rsidR="00B84EB3" w:rsidRPr="001D4B0B" w:rsidRDefault="00B84EB3" w:rsidP="00B84EB3">
      <w:pPr>
        <w:pStyle w:val="Default"/>
        <w:ind w:firstLine="709"/>
        <w:jc w:val="both"/>
        <w:rPr>
          <w:sz w:val="22"/>
          <w:szCs w:val="28"/>
        </w:rPr>
      </w:pPr>
      <w:r w:rsidRPr="001D4B0B">
        <w:rPr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B84EB3" w:rsidRPr="001D4B0B" w:rsidRDefault="00B84EB3" w:rsidP="00B84EB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Pr="00D966AC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6AC">
        <w:rPr>
          <w:rFonts w:ascii="Times New Roman" w:hAnsi="Times New Roman" w:cs="Times New Roman"/>
          <w:b/>
          <w:bCs/>
          <w:sz w:val="31"/>
          <w:szCs w:val="31"/>
        </w:rPr>
        <w:lastRenderedPageBreak/>
        <w:t>2</w:t>
      </w:r>
      <w:r>
        <w:rPr>
          <w:rFonts w:ascii="Times New Roman" w:hAnsi="Times New Roman" w:cs="Times New Roman"/>
          <w:b/>
          <w:bCs/>
          <w:sz w:val="31"/>
          <w:szCs w:val="31"/>
        </w:rPr>
        <w:t>.</w:t>
      </w:r>
      <w:r w:rsidRPr="00D966AC">
        <w:rPr>
          <w:rFonts w:ascii="Times New Roman" w:hAnsi="Times New Roman" w:cs="Times New Roman"/>
          <w:b/>
          <w:bCs/>
          <w:sz w:val="31"/>
          <w:szCs w:val="31"/>
        </w:rPr>
        <w:t xml:space="preserve"> ТИПОВЫЕ КОНТРОЛЬНЫЕ ЗАДАНИЯ, НЕОБХОДИМЫЕ ДЛЯ ОЦЕНКИ ЗНАНИЙ, УМЕНИЙ, НАВЫКОВ</w:t>
      </w:r>
    </w:p>
    <w:p w:rsidR="00B84EB3" w:rsidRDefault="00B84EB3" w:rsidP="00B84EB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EB3" w:rsidRPr="00E77083" w:rsidRDefault="00B84EB3" w:rsidP="00B84EB3">
      <w:pPr>
        <w:shd w:val="clear" w:color="auto" w:fill="FFFFFF"/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77083">
        <w:rPr>
          <w:rFonts w:ascii="Times New Roman" w:hAnsi="Times New Roman" w:cs="Times New Roman"/>
          <w:b/>
          <w:bCs/>
          <w:sz w:val="24"/>
          <w:szCs w:val="28"/>
        </w:rPr>
        <w:t>2.1 Текущий контроль знаний студентов</w:t>
      </w:r>
    </w:p>
    <w:p w:rsidR="00B84EB3" w:rsidRPr="00E77083" w:rsidRDefault="00B84EB3" w:rsidP="00B84EB3">
      <w:pPr>
        <w:shd w:val="clear" w:color="auto" w:fill="FFFFFF"/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77083">
        <w:rPr>
          <w:rFonts w:ascii="Times New Roman" w:hAnsi="Times New Roman" w:cs="Times New Roman"/>
          <w:b/>
          <w:bCs/>
          <w:sz w:val="24"/>
          <w:szCs w:val="28"/>
        </w:rPr>
        <w:t>Комплект вопросов для собеседования</w:t>
      </w:r>
    </w:p>
    <w:p w:rsidR="00B84EB3" w:rsidRPr="00912725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1. Направленность поведения человека на обеспечение своего здоровья.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2. Личная гигиена и закаливание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3. Внешняя среда – природные и социально-экологические факторы (их влияние на организм и жизнедеятельность).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4. Двигательная функция и повышение уровня адаптации и устойчивости организма человека к различным условиям.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5. Национальные виды спорта. Нетрадиционные виды спорта.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6. Влияние различных видов спорта на физическое развитие, функциональную подготовленность, психические качества и свойства личности.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7. Зоны относительной мощности в циклических видах спорта.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8. Значение мышечной релаксации (расслабление).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9. Основные средства физического воспитания (классификация).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10. Основные этапы обучения движениям.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11. Типичные особенности жизнедеятельности студентов в период экзаменов.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12. Формы и методы </w:t>
      </w:r>
      <w:proofErr w:type="spellStart"/>
      <w:r w:rsidRPr="00400A3F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400A3F">
        <w:rPr>
          <w:rFonts w:ascii="Times New Roman" w:hAnsi="Times New Roman" w:cs="Times New Roman"/>
          <w:sz w:val="24"/>
          <w:szCs w:val="24"/>
        </w:rPr>
        <w:t xml:space="preserve"> в учебной и спортивной </w:t>
      </w:r>
      <w:proofErr w:type="gramStart"/>
      <w:r w:rsidRPr="00400A3F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400A3F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13. Оптимальная двигательная активность и ее воздействие на здоровье и работоспособность.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14. Объективные и субъективные методы самоконтроля.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15. Особенности ППФП студентов на учебных занятиях и во внеурочное время.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16. Профилактические комплексы физических упражнений для работников умственного труда и студентов технического вуза.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>Темы, связанные с и</w:t>
      </w:r>
      <w:r>
        <w:rPr>
          <w:rFonts w:ascii="Times New Roman" w:hAnsi="Times New Roman" w:cs="Times New Roman"/>
          <w:sz w:val="24"/>
          <w:szCs w:val="24"/>
        </w:rPr>
        <w:t>зучением избранного вида спорта</w:t>
      </w:r>
      <w:r w:rsidRPr="00400A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4EB3" w:rsidRPr="00B846B5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B5">
        <w:rPr>
          <w:rFonts w:ascii="Times New Roman" w:hAnsi="Times New Roman" w:cs="Times New Roman"/>
          <w:b/>
          <w:sz w:val="24"/>
          <w:szCs w:val="24"/>
        </w:rPr>
        <w:t xml:space="preserve">Волейбол: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1.История возникновения и развития волейбола, основные этапы становления волейбола как вида спорта в России. Развитие волейбола на современном этапе.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2.Сборная России (СССР) на Олимпийских играх.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3.Основные приемы техники нападения.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4.Основные приемы техники защиты.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5.Тактика игры в волейбол: тактика защитных действий.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6.Тактика игры в волейбол: тактика нападения.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7.Правила соревнований по волейболу.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8.Психологическая подготовка волейболистов.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9.Первая помощь при травмах.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10.Влияние волейбола на организм </w:t>
      </w:r>
      <w:proofErr w:type="gramStart"/>
      <w:r w:rsidRPr="00400A3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00A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11.Специальная разминка во время занятий волейболом.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12.Организация и проведение соревнований по волейболу (волейбол, баскетбол, футбол).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13.Судейство соревнований по волейболу.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14.Физическая подготовка волейболистов.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15.Техническая подготовка волейболистов.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16.Тактическая подготовка волейболистов.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17.Методы </w:t>
      </w:r>
      <w:proofErr w:type="spellStart"/>
      <w:r w:rsidRPr="00400A3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00A3F">
        <w:rPr>
          <w:rFonts w:ascii="Times New Roman" w:hAnsi="Times New Roman" w:cs="Times New Roman"/>
          <w:sz w:val="24"/>
          <w:szCs w:val="24"/>
        </w:rPr>
        <w:t xml:space="preserve"> и восстановления, применяемые в волейболе.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18.Методы закаливания организма спортсмена.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19.Методы обучения основным приемам игры волейболиста в защите.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20.Методы обучения основным приемам игры волейболиста в нападении.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21.Тренажерные устройства в подготовке волейболиста. </w:t>
      </w:r>
    </w:p>
    <w:p w:rsidR="00B84EB3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курс</w:t>
      </w:r>
    </w:p>
    <w:p w:rsidR="00B84EB3" w:rsidRPr="00B846B5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B5">
        <w:rPr>
          <w:rFonts w:ascii="Times New Roman" w:hAnsi="Times New Roman" w:cs="Times New Roman"/>
          <w:b/>
          <w:sz w:val="24"/>
          <w:szCs w:val="24"/>
        </w:rPr>
        <w:t xml:space="preserve">Баскетбол: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1. История возникновения и развития баскетбол.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2. Сборная России (СССР) в чемпионатах мира, Европы.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3. Сборная России (СССР) на Олимпийских играх.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4. Основные приемы техники нападения.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5. Основные приемы техники защиты.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6. Тактика данного вида спорта: основные системы игры в защите (личная, смешанная, прессинг).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7. Тактика данного вида спорта: основные системы игры в нападении.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8. Тактика данного вида спорта: основные системы игры в защите (зонная, зонный прессинг).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9. Правила соревнований по видам спорта.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10. Психологическая подготовка </w:t>
      </w:r>
      <w:proofErr w:type="gramStart"/>
      <w:r w:rsidRPr="00400A3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400A3F">
        <w:rPr>
          <w:rFonts w:ascii="Times New Roman" w:hAnsi="Times New Roman" w:cs="Times New Roman"/>
          <w:sz w:val="24"/>
          <w:szCs w:val="24"/>
        </w:rPr>
        <w:t xml:space="preserve"> спортивными играми.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11. Первая помощь при травмах.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12. Влияние спортивных игр на организм занимающихся.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13. Специальная разминка при занятиях спортивными играми.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14. Организация и проведение соревнований по спортивным играм (волейбол, баскетбол, футбол).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15.Судейство соревнований по видам спорта. </w:t>
      </w:r>
    </w:p>
    <w:p w:rsidR="00B84EB3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EB3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3курс</w:t>
      </w:r>
    </w:p>
    <w:p w:rsidR="00B84EB3" w:rsidRPr="00B846B5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B5">
        <w:rPr>
          <w:rFonts w:ascii="Times New Roman" w:hAnsi="Times New Roman" w:cs="Times New Roman"/>
          <w:b/>
          <w:sz w:val="24"/>
          <w:szCs w:val="24"/>
        </w:rPr>
        <w:t xml:space="preserve">Лыжные гонки: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1. Направленность поведения человека на обеспечение своего здоровья.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2. Личная гигиена и закаливание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3. Внешняя среда – природные и социально-экологические факторы (их влияние на организм и жизнедеятельность).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4. Двигательная функция и повышение уровня адаптации и устойчивости организма человека к различным условиям.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5. Национальные виды спорта. Нетрадиционные виды спорта.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6. Влияние различных видов спорта на физическое развитие, функциональную подготовленность, психические качества и свойства личности.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7. Зоны относительной мощности в циклических видах спорта.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8. Значение мышечной релаксации (расслабление).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9. Основные средства физического воспитания (классификация).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10.Основные этапы обучения движениям.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11.Типичные особенности жизнедеятельности студентов в период экзаменов.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12.Формы и методы </w:t>
      </w:r>
      <w:proofErr w:type="spellStart"/>
      <w:r w:rsidRPr="00400A3F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400A3F">
        <w:rPr>
          <w:rFonts w:ascii="Times New Roman" w:hAnsi="Times New Roman" w:cs="Times New Roman"/>
          <w:sz w:val="24"/>
          <w:szCs w:val="24"/>
        </w:rPr>
        <w:t xml:space="preserve"> в учебной и спортивной </w:t>
      </w:r>
      <w:proofErr w:type="gramStart"/>
      <w:r w:rsidRPr="00400A3F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400A3F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13.Оптимальная двигательная активность и ее воздействие на здоровье и работоспособность.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14.Объективные и субъективные методы самоконтроля.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15.Особенности ППФП студентов на учебных занятиях и во внеурочное время.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16.Профилактические комплексы физических упражнений для работников умственного труда и студентов технического вуза.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17.Этапы планирования.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Легкая атлетика: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1.Здоровье человека и факторы его определяющие.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2.Средства физической культуры в профилактике заболеваний.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3.Воздействие природных факторов на организм человека.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4.Средства физической культуры в регулировании работоспособности человека.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5.История возникновения и развития вида спорта (по выбору).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6.История возникновения и развития Олимпийских Игр.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lastRenderedPageBreak/>
        <w:t xml:space="preserve">7.Методика развития выносливости.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8.Средства и методы развития силовых способностей.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9.Скоростные способности и методика их развития.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10.Методика развития гибкости.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11.Координационные способности и методика их развития.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12.Общая физическая подготовка.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13.Специальная физическая подготовка в виде спорта (по выбору).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14.Методика профессионально-прикладной физической подготовки.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15.Методика самостоятельных занятий физическими упражнениями. </w:t>
      </w:r>
    </w:p>
    <w:p w:rsidR="00B84EB3" w:rsidRPr="00B846B5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6B5">
        <w:rPr>
          <w:rFonts w:ascii="Times New Roman" w:hAnsi="Times New Roman" w:cs="Times New Roman"/>
          <w:b/>
          <w:sz w:val="24"/>
          <w:szCs w:val="24"/>
        </w:rPr>
        <w:t xml:space="preserve">Футбол: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1.История зарождения мирового футбола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2. История развития отечественного футбола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3.Правила игры в футбол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4.Техническая подготовка футболистов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5.Тактическая подготовка футболистов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6.Физические качества характерные для футболистов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7.Психологическая подготовка футболистов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8. Методика обучения техническим приемам в футболе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9. Характеристика игровой деятельности футболистов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10. Физиологические особенности деятельности футболистов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11. Особенности игровой деятельности защитников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12. Особенности игровой деятельности полузащитников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13. Особенности игровой деятельности нападающих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14. Особенности игровой деятельности вратаря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15. Экипировка футболистов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Для студентов, занимающихся в группах общей физической подготовки: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1.Закаливание организма.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2.Подвижные игры на занятиях физической культурой.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3.Комплексы </w:t>
      </w:r>
      <w:proofErr w:type="spellStart"/>
      <w:r w:rsidRPr="00400A3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00A3F">
        <w:rPr>
          <w:rFonts w:ascii="Times New Roman" w:hAnsi="Times New Roman" w:cs="Times New Roman"/>
          <w:sz w:val="24"/>
          <w:szCs w:val="24"/>
        </w:rPr>
        <w:t xml:space="preserve"> упражнений для различных групп мышц.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4.Первая помощь при травмах и несчастных случаях.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5.Бег ради жизни.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6.Восстановление после физических нагрузок.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7.Самомассаж.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8.Развитие быстроты.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9.Развитие общей выносливости.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10.Развитие специальной выносливости.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11.Развитие силы.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12.Развитие гибкости.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13.Развитие координационных способностей (ловкости).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14.Профессионально значимые качества в физической подготовке студентов.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15.Особенности формирования профессионально-прикладной физической подготовленности. Для студентов с отклонениями в состоянии здоровья, занимающихся в группах специальной медицинской подготовки (СМГ)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1.Лечебная физкультура при заболеваниях органов дыхания.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2.Лечебная физкультура при травмах конечностей.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3.Лечебная физкультура при остеохондрозе позвоночника.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4.Лечебная физкультура после операции на мениске.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5.Лечебная физкультура при нефроптозе.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6.Лечебная физкультура при язвенной болезни.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7.Лечебная физкультура при плоскостопии.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8.Лечебная физкультура при травмах позвоночника.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9.Лечебная физкультура при бронхиальной астме.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lastRenderedPageBreak/>
        <w:t xml:space="preserve">10.Лечебная физкультура в дородовом периоде.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11.ЛФК в послеоперационном периоде на брюшной полости (аппендицит, грыжа).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12.Профилактика нарушения репродуктивного здоровья студенток в физическом воспитании.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13.Бег, как средство оздоровления организма. </w:t>
      </w:r>
    </w:p>
    <w:p w:rsidR="00B84EB3" w:rsidRPr="00400A3F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A3F">
        <w:rPr>
          <w:rFonts w:ascii="Times New Roman" w:hAnsi="Times New Roman" w:cs="Times New Roman"/>
          <w:sz w:val="24"/>
          <w:szCs w:val="24"/>
        </w:rPr>
        <w:t xml:space="preserve">14.Использование нетрадиционных методов лечения в комплексе оздоровительных мероприятий для студентов с ослабленным здоровьем. </w:t>
      </w:r>
    </w:p>
    <w:p w:rsidR="00B84EB3" w:rsidRPr="000C4D04" w:rsidRDefault="00B84EB3" w:rsidP="00B84EB3">
      <w:pPr>
        <w:pStyle w:val="Default"/>
        <w:ind w:firstLine="709"/>
        <w:jc w:val="both"/>
        <w:rPr>
          <w:szCs w:val="28"/>
        </w:rPr>
      </w:pPr>
    </w:p>
    <w:p w:rsidR="00B84EB3" w:rsidRPr="00854570" w:rsidRDefault="00B84EB3" w:rsidP="00B84E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083">
        <w:rPr>
          <w:rFonts w:ascii="Times New Roman" w:hAnsi="Times New Roman" w:cs="Times New Roman"/>
          <w:b/>
          <w:bCs/>
          <w:sz w:val="24"/>
          <w:szCs w:val="28"/>
        </w:rPr>
        <w:t>Комплект вопросов для собеседования</w:t>
      </w:r>
      <w:r w:rsidRPr="00E77083">
        <w:rPr>
          <w:b/>
          <w:bCs/>
          <w:sz w:val="24"/>
          <w:szCs w:val="28"/>
        </w:rPr>
        <w:t xml:space="preserve"> </w:t>
      </w:r>
      <w:r w:rsidRPr="00854570">
        <w:rPr>
          <w:rFonts w:ascii="Times New Roman" w:hAnsi="Times New Roman" w:cs="Times New Roman"/>
          <w:b/>
          <w:sz w:val="24"/>
          <w:szCs w:val="24"/>
        </w:rPr>
        <w:t>для специальной (медицинской) группы</w:t>
      </w:r>
    </w:p>
    <w:p w:rsidR="00B84EB3" w:rsidRPr="00001B9E" w:rsidRDefault="00B84EB3" w:rsidP="00B8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B9E">
        <w:rPr>
          <w:rFonts w:ascii="Times New Roman" w:hAnsi="Times New Roman" w:cs="Times New Roman"/>
          <w:b/>
          <w:sz w:val="24"/>
          <w:szCs w:val="24"/>
        </w:rPr>
        <w:t>1 курс 1 семестр.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Физическая культура как часть общечеловеческой культуры.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Основные понятия физической культуры:</w:t>
      </w:r>
    </w:p>
    <w:p w:rsidR="00B84EB3" w:rsidRPr="00001B9E" w:rsidRDefault="00B84EB3" w:rsidP="00B84EB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а) физическое воспитание; б) физическое развитие; в) физическая подготовленность; г) психофизическая совершенствование; </w:t>
      </w:r>
      <w:proofErr w:type="spellStart"/>
      <w:r w:rsidRPr="00001B9E">
        <w:rPr>
          <w:rFonts w:ascii="Times New Roman" w:hAnsi="Times New Roman" w:cs="Times New Roman"/>
          <w:spacing w:val="-4"/>
          <w:sz w:val="24"/>
          <w:szCs w:val="24"/>
        </w:rPr>
        <w:t>д</w:t>
      </w:r>
      <w:proofErr w:type="spellEnd"/>
      <w:r w:rsidRPr="00001B9E">
        <w:rPr>
          <w:rFonts w:ascii="Times New Roman" w:hAnsi="Times New Roman" w:cs="Times New Roman"/>
          <w:spacing w:val="-4"/>
          <w:sz w:val="24"/>
          <w:szCs w:val="24"/>
        </w:rPr>
        <w:t>) физическое совершенствование; е) профессионально-прикладная подготовка.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Физическая культура в общекультурной и профессиональной подготовке студентов.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Правовые основы физической культуры.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Физическая культура как учебная дисциплина в вузе.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Распределение студентов по учебным отделениям.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Требования к студентам по дисциплине «Физическая культура».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Цель и задачи физического воспитания в вузе.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Содержание учебных занятий по физической культуре (теоретический и практический контроль). 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01B9E">
        <w:rPr>
          <w:rFonts w:ascii="Times New Roman" w:hAnsi="Times New Roman" w:cs="Times New Roman"/>
          <w:spacing w:val="-4"/>
          <w:sz w:val="24"/>
          <w:szCs w:val="24"/>
        </w:rPr>
        <w:t>Учебный</w:t>
      </w:r>
      <w:proofErr w:type="gramEnd"/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001B9E">
        <w:rPr>
          <w:rFonts w:ascii="Times New Roman" w:hAnsi="Times New Roman" w:cs="Times New Roman"/>
          <w:spacing w:val="-4"/>
          <w:sz w:val="24"/>
          <w:szCs w:val="24"/>
        </w:rPr>
        <w:t>внеучебный</w:t>
      </w:r>
      <w:proofErr w:type="spellEnd"/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формы физического воспитания студентов.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001B9E">
        <w:rPr>
          <w:rFonts w:ascii="Times New Roman" w:hAnsi="Times New Roman" w:cs="Times New Roman"/>
          <w:spacing w:val="-4"/>
          <w:sz w:val="24"/>
          <w:szCs w:val="24"/>
        </w:rPr>
        <w:t>Естественно-научные</w:t>
      </w:r>
      <w:proofErr w:type="spellEnd"/>
      <w:proofErr w:type="gramEnd"/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основы физической культуры и спорта.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Организм человека как единая система.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Объем вещества и энергии в организме человека.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Понятие об энергетическом балансе.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Гиподинамия и гипокинезия, их последствия.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Утомление и его виды.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Оценка утомления по субъективным показателям.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Опорно-двигательный аппарат, его функциональные изменения без достаточных движений и под воздействием физической культуры.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proofErr w:type="gramStart"/>
      <w:r w:rsidRPr="00001B9E">
        <w:rPr>
          <w:rFonts w:ascii="Times New Roman" w:hAnsi="Times New Roman" w:cs="Times New Roman"/>
          <w:spacing w:val="-4"/>
          <w:sz w:val="24"/>
          <w:szCs w:val="24"/>
        </w:rPr>
        <w:t>Сердечно-сосудистая</w:t>
      </w:r>
      <w:proofErr w:type="spellEnd"/>
      <w:proofErr w:type="gramEnd"/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система без достаточных движений и под воздействием физической культуры.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Дыхательная система без достаточных движений и под воздействием физической культуры.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Органы пищеварения и выделения, прием пищи </w:t>
      </w:r>
      <w:proofErr w:type="gramStart"/>
      <w:r w:rsidRPr="00001B9E">
        <w:rPr>
          <w:rFonts w:ascii="Times New Roman" w:hAnsi="Times New Roman" w:cs="Times New Roman"/>
          <w:spacing w:val="-4"/>
          <w:sz w:val="24"/>
          <w:szCs w:val="24"/>
        </w:rPr>
        <w:t>при</w:t>
      </w:r>
      <w:proofErr w:type="gramEnd"/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занятий физической культурой.</w:t>
      </w:r>
    </w:p>
    <w:p w:rsidR="00B84EB3" w:rsidRPr="00001B9E" w:rsidRDefault="00B84EB3" w:rsidP="00B84EB3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Характеристика предстартового состояния, врабатывания «мертвой точки», «второго дыхания».</w:t>
      </w:r>
    </w:p>
    <w:p w:rsidR="00B84EB3" w:rsidRPr="00001B9E" w:rsidRDefault="00B84EB3" w:rsidP="00B84EB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b/>
          <w:spacing w:val="-4"/>
          <w:sz w:val="24"/>
          <w:szCs w:val="24"/>
        </w:rPr>
        <w:t>1 курс 2 семестр.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Понятие «здоровья», его содержание и критерии.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Понятие «здоровый образ жизни» и его составляющие.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Режим труда и отдыха.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Место физической культуры в здоровом образе жизни.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Основы рационального питания.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Вес тела как показатель здоровья.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Элементы личной гигиены.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Гигиенические основы закаливания воздухом, водой, солнцем.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lastRenderedPageBreak/>
        <w:t>Вредные привычки и их влияние на здоровье.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Врачебный контроль как условие доступа </w:t>
      </w:r>
      <w:proofErr w:type="gramStart"/>
      <w:r w:rsidRPr="00001B9E">
        <w:rPr>
          <w:rFonts w:ascii="Times New Roman" w:hAnsi="Times New Roman" w:cs="Times New Roman"/>
          <w:spacing w:val="-4"/>
          <w:sz w:val="24"/>
          <w:szCs w:val="24"/>
        </w:rPr>
        <w:t>к</w:t>
      </w:r>
      <w:proofErr w:type="gramEnd"/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занятием физической культурой.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Задачи врачебно-педагогических наблюдений.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Причины травматизма на занятиях по физической культуре и их профилактика.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Отрицательные реакции организма при занятиях физической культурой и методика их проведения.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Самоконтроль, его цель и задачи.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Субъективные показатели самоконтроля и их характеристика.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Объективные показатели самоконтроля и их характеристика.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Самоконтроль за функциональным состоянием по показателям ЧСС.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Методика самоконтроля по показателям ортостатических проб.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Проба Штанге.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Проба </w:t>
      </w:r>
      <w:proofErr w:type="spellStart"/>
      <w:r w:rsidRPr="00001B9E">
        <w:rPr>
          <w:rFonts w:ascii="Times New Roman" w:hAnsi="Times New Roman" w:cs="Times New Roman"/>
          <w:spacing w:val="-4"/>
          <w:sz w:val="24"/>
          <w:szCs w:val="24"/>
        </w:rPr>
        <w:t>Генчи</w:t>
      </w:r>
      <w:proofErr w:type="spellEnd"/>
      <w:r w:rsidRPr="00001B9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84EB3" w:rsidRPr="00001B9E" w:rsidRDefault="00B84EB3" w:rsidP="00B84EB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Дневник самоконтроля.</w:t>
      </w:r>
    </w:p>
    <w:p w:rsidR="00B84EB3" w:rsidRPr="00001B9E" w:rsidRDefault="00B84EB3" w:rsidP="00B84EB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b/>
          <w:spacing w:val="-4"/>
          <w:sz w:val="24"/>
          <w:szCs w:val="24"/>
        </w:rPr>
        <w:t>2 курс 3 семестр.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Психофизиологические особенности труда студентов.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Изменения состояния организма студентов под влиянием условий обучения.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Особенности бюджета времени студентов.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Изменения работоспособности в течение рабочего дня.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Изменения работоспособности в течение учебной недели.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Изменения работоспособности в течение учебного года.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Основные условия продуктивности учебной работы.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Работоспособность студентов в период экзаменационной сессии.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Характеристика «малых форм» физической культуры и их использование в режиме труда студентов.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Использование средств физической культуры для оптимизации работоспособности студентов.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Общая физическая подготовка, ее цели и задачи.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Специальная физическая подготовка.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Методические принципы физического воспитания.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Методы физического воспитания.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Методы регламентированного управления.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Игровой метод.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Соревновательный метод.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Использование словесных методов.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Этапы обучения движения.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Общие положения воспитания физических качеств.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Воспитание силы.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Воспитание быстроты.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Воспитание выносливости.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Воспитание гибкости, ловкости.</w:t>
      </w:r>
    </w:p>
    <w:p w:rsidR="00B84EB3" w:rsidRPr="00001B9E" w:rsidRDefault="00B84EB3" w:rsidP="00B84EB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Интенсивность физических нагрузок.</w:t>
      </w:r>
    </w:p>
    <w:p w:rsidR="00B84EB3" w:rsidRPr="00001B9E" w:rsidRDefault="00B84EB3" w:rsidP="00B84EB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b/>
          <w:spacing w:val="-4"/>
          <w:sz w:val="24"/>
          <w:szCs w:val="24"/>
        </w:rPr>
        <w:t>2 курс 4 семестр.</w:t>
      </w:r>
    </w:p>
    <w:p w:rsidR="00B84EB3" w:rsidRPr="00001B9E" w:rsidRDefault="00B84EB3" w:rsidP="00B84EB3">
      <w:pPr>
        <w:pStyle w:val="a4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pacing w:val="-4"/>
          <w:sz w:val="24"/>
        </w:rPr>
      </w:pPr>
      <w:r w:rsidRPr="00D17347">
        <w:rPr>
          <w:rFonts w:ascii="Times New Roman" w:hAnsi="Times New Roman" w:cs="Times New Roman"/>
          <w:spacing w:val="-4"/>
          <w:sz w:val="24"/>
        </w:rPr>
        <w:t>Основные мотивации самостоятельных занятий физическими упражнениями</w:t>
      </w:r>
      <w:r w:rsidRPr="00001B9E">
        <w:rPr>
          <w:spacing w:val="-4"/>
          <w:sz w:val="24"/>
        </w:rPr>
        <w:t>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Формы и содержание самостоятельных занятий.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Методика самостоятельных занятий ходьбой и бегом.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Методика самостоятельных занятий плаванием.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Методика самостоятельных занятий на лыжах.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Методика самостоятельных занятий аэробикой и атлетической гимнастики.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Особенности занятий для женщин.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Планирование самостоятельных занятий.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001B9E">
        <w:rPr>
          <w:rFonts w:ascii="Times New Roman" w:hAnsi="Times New Roman" w:cs="Times New Roman"/>
          <w:spacing w:val="-4"/>
          <w:sz w:val="24"/>
          <w:szCs w:val="24"/>
        </w:rPr>
        <w:lastRenderedPageBreak/>
        <w:t>Пульсовой</w:t>
      </w:r>
      <w:proofErr w:type="gramEnd"/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режим при самостоятельных занятиях.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Определение понятия «Спорт».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Массовый спорт, его цели и задачи.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Студенческий спорт, его организационные особенности.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Спорт в высшем учебном заведении.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Особенности организации учебных занятий в спортивном отделении.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Спортивные студенческие соревнования.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Единая спортивная классификация.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Студенческие спортивные соревнования.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Общественные спортивные студенческие организации.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Индивидуальный выбор видов спорта.</w:t>
      </w:r>
    </w:p>
    <w:p w:rsidR="00B84EB3" w:rsidRPr="00001B9E" w:rsidRDefault="00B84EB3" w:rsidP="00B84EB3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Краткая характеристика видов спорта, развивающих выносливость, силу, ловкость.</w:t>
      </w:r>
    </w:p>
    <w:p w:rsidR="00B84EB3" w:rsidRPr="00001B9E" w:rsidRDefault="00B84EB3" w:rsidP="00B84EB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b/>
          <w:spacing w:val="-4"/>
          <w:sz w:val="24"/>
          <w:szCs w:val="24"/>
        </w:rPr>
        <w:t>3 курс 5 семестр.</w:t>
      </w:r>
    </w:p>
    <w:p w:rsidR="00B84EB3" w:rsidRPr="00D17347" w:rsidRDefault="00B84EB3" w:rsidP="00B84EB3">
      <w:pPr>
        <w:pStyle w:val="a4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</w:rPr>
      </w:pPr>
      <w:r w:rsidRPr="00D17347">
        <w:rPr>
          <w:rFonts w:ascii="Times New Roman" w:hAnsi="Times New Roman" w:cs="Times New Roman"/>
          <w:spacing w:val="-4"/>
          <w:sz w:val="24"/>
        </w:rPr>
        <w:t>Цели и задачи физкультурно-спортивной деятельности в вузе.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Как формируют потребности у студентов к занятиям физкультурно-спортивной деятельности.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Спортивный клуб и его задачи.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Роль администрации в развитии физкультурно-спортивной деятельности.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Организация учебно-тренировочных занятий в вузе.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Планирование массовых спортивных мероприятий.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Студенческий физкультурный актив и его задачи.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Пропаганда физической культуры и спорта в вузе.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>В чем заключается необходимость специальной психофизической подготовки к труду.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Цель и задачи ППФП.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Факторы, определяющие конкретное содержание ППФП.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Факторы, обеспечивающие профессиональную работоспособность.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Методика учебных и </w:t>
      </w:r>
      <w:proofErr w:type="spellStart"/>
      <w:r w:rsidRPr="00001B9E">
        <w:rPr>
          <w:rFonts w:ascii="Times New Roman" w:hAnsi="Times New Roman" w:cs="Times New Roman"/>
          <w:spacing w:val="-4"/>
          <w:sz w:val="24"/>
          <w:szCs w:val="24"/>
        </w:rPr>
        <w:t>внеучебных</w:t>
      </w:r>
      <w:proofErr w:type="spellEnd"/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занятий со студентами по ППФП.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Методика развития и совершенствования личностных качеств будущего специалиста с помощью физических упражнений.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Охарактеризуйте понятия: двигательная привычка, двигательные умения.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Двигательный навык и этапы его формирования.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Назовите педагогические принципы, которые необходимо соблюдать при совершенствовании двигательного навыка.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Методика овладения техникой и составление программы оздоровительных занятий бегом.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Методика овладения техникой и составление программы оздоровительных занятий плаванием.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Методика овладения техникой и составление программы оздоровительных занятий ходьбой на лыжах.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Этапы самостоятельных занятий оздоровительным бегом для студентов специальной группы.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Этапы самостоятельных занятий оздоровительным бегом для студентов подготовительной группы.</w:t>
      </w:r>
    </w:p>
    <w:p w:rsidR="00B84EB3" w:rsidRPr="00001B9E" w:rsidRDefault="00B84EB3" w:rsidP="00B84EB3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01B9E">
        <w:rPr>
          <w:rFonts w:ascii="Times New Roman" w:hAnsi="Times New Roman" w:cs="Times New Roman"/>
          <w:spacing w:val="-4"/>
          <w:sz w:val="24"/>
          <w:szCs w:val="24"/>
        </w:rPr>
        <w:t xml:space="preserve"> Этапы самостоятельных занятий оздоровительным бегом для студентов основной группы.</w:t>
      </w:r>
    </w:p>
    <w:p w:rsidR="00B84EB3" w:rsidRPr="00781C6D" w:rsidRDefault="00B84EB3" w:rsidP="00B84EB3">
      <w:pPr>
        <w:spacing w:after="0" w:line="240" w:lineRule="auto"/>
        <w:ind w:left="-100"/>
        <w:jc w:val="both"/>
        <w:rPr>
          <w:rFonts w:ascii="Times New Roman" w:hAnsi="Times New Roman" w:cs="Times New Roman"/>
          <w:sz w:val="16"/>
          <w:szCs w:val="16"/>
        </w:rPr>
      </w:pPr>
    </w:p>
    <w:p w:rsidR="00B84EB3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84EB3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84EB3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84EB3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84EB3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B84EB3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B7053">
        <w:rPr>
          <w:rFonts w:ascii="Times New Roman" w:hAnsi="Times New Roman" w:cs="Times New Roman"/>
          <w:b/>
          <w:bCs/>
          <w:sz w:val="24"/>
          <w:szCs w:val="28"/>
        </w:rPr>
        <w:lastRenderedPageBreak/>
        <w:t>2.2 Промежуточная аттестация</w:t>
      </w:r>
    </w:p>
    <w:p w:rsidR="00B84EB3" w:rsidRPr="00FB7053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84EB3" w:rsidRPr="00E77083" w:rsidRDefault="00B84EB3" w:rsidP="00B84E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Cs w:val="24"/>
        </w:rPr>
      </w:pPr>
      <w:r w:rsidRPr="00E77083">
        <w:rPr>
          <w:rFonts w:ascii="Times New Roman" w:hAnsi="Times New Roman" w:cs="Times New Roman"/>
          <w:b/>
          <w:bCs/>
          <w:sz w:val="24"/>
          <w:szCs w:val="28"/>
        </w:rPr>
        <w:t>Комплект заданий для контрольной работы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62737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специальной (медицинской)</w:t>
      </w:r>
      <w:r w:rsidRPr="00627373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B84EB3" w:rsidRPr="00A44472" w:rsidRDefault="00B84EB3" w:rsidP="00B84EB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EB3" w:rsidRPr="00F724B5" w:rsidRDefault="00B84EB3" w:rsidP="00B84E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724B5">
        <w:rPr>
          <w:rFonts w:ascii="Times New Roman" w:hAnsi="Times New Roman" w:cs="Times New Roman"/>
          <w:sz w:val="24"/>
          <w:szCs w:val="24"/>
        </w:rPr>
        <w:t xml:space="preserve">Требования к оформлению и написанию реферата по теме размещено в системе электронного обучения – </w:t>
      </w:r>
      <w:hyperlink r:id="rId9" w:history="1">
        <w:r w:rsidRPr="0080337E">
          <w:rPr>
            <w:rStyle w:val="a7"/>
            <w:rFonts w:ascii="Times New Roman" w:hAnsi="Times New Roman" w:cs="Times New Roman"/>
            <w:i/>
            <w:sz w:val="24"/>
            <w:szCs w:val="24"/>
          </w:rPr>
          <w:t>http://moodle.ksai.ru/login/index.php</w:t>
        </w:r>
      </w:hyperlink>
      <w:r w:rsidRPr="0080337E">
        <w:rPr>
          <w:rFonts w:ascii="Times New Roman" w:hAnsi="Times New Roman" w:cs="Times New Roman"/>
          <w:sz w:val="24"/>
          <w:szCs w:val="24"/>
        </w:rPr>
        <w:t>.</w:t>
      </w:r>
      <w:r w:rsidRPr="00F724B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84EB3" w:rsidRPr="00350D7C" w:rsidRDefault="00B84EB3" w:rsidP="00B84EB3">
      <w:pPr>
        <w:pStyle w:val="21"/>
        <w:ind w:firstLine="709"/>
        <w:rPr>
          <w:b/>
          <w:bCs/>
          <w:spacing w:val="-4"/>
        </w:rPr>
      </w:pPr>
      <w:r w:rsidRPr="00350D7C">
        <w:rPr>
          <w:b/>
          <w:bCs/>
          <w:spacing w:val="-4"/>
        </w:rPr>
        <w:t xml:space="preserve">Перечень тем рефератов для студентов специального отделения и временно освобожденных занятий по физической культуре: </w:t>
      </w:r>
    </w:p>
    <w:p w:rsidR="00B84EB3" w:rsidRPr="00763B44" w:rsidRDefault="00B84EB3" w:rsidP="00B84EB3">
      <w:pPr>
        <w:pStyle w:val="21"/>
        <w:ind w:firstLine="709"/>
        <w:rPr>
          <w:b/>
          <w:bCs/>
          <w:spacing w:val="-4"/>
          <w:sz w:val="18"/>
          <w:szCs w:val="18"/>
        </w:rPr>
      </w:pPr>
    </w:p>
    <w:tbl>
      <w:tblPr>
        <w:tblW w:w="9394" w:type="dxa"/>
        <w:tblInd w:w="-72" w:type="dxa"/>
        <w:tblBorders>
          <w:top w:val="single" w:sz="4" w:space="0" w:color="auto"/>
        </w:tblBorders>
        <w:tblLayout w:type="fixed"/>
        <w:tblLook w:val="0000"/>
      </w:tblPr>
      <w:tblGrid>
        <w:gridCol w:w="900"/>
        <w:gridCol w:w="1260"/>
        <w:gridCol w:w="7234"/>
      </w:tblGrid>
      <w:tr w:rsidR="00B84EB3" w:rsidRPr="00350D7C" w:rsidTr="00102572">
        <w:trPr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sz w:val="24"/>
                <w:szCs w:val="24"/>
              </w:rPr>
              <w:t>Темы рефератов</w:t>
            </w:r>
          </w:p>
        </w:tc>
      </w:tr>
      <w:tr w:rsidR="00B84EB3" w:rsidRPr="00350D7C" w:rsidTr="00102572">
        <w:trPr>
          <w:cantSplit/>
          <w:trHeight w:val="411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39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Понятие термина «здоровье».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Факторы, влияющие на состояние здоровья человека.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Экология и здоровье человека.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Здоровье человека в экологической среде.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Проблемы адаптации человека к окружающей среде.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Понятие о лечебной физкультуре (ЛФК) и ее составляющие.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Значение лечебной физкультуры (ЛФК) для сохранения и укрепления состояния здоровья человека.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Характеристика физических упражнений.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Значение рационального и лечебного питания в процессе занятий лечебной физкультурой.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Понятие рационального питания.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Принципы рационального питания.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Восстановительные средства для организма человека.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Закаливание организма человека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Режим труда и отдыха. </w:t>
            </w:r>
          </w:p>
          <w:p w:rsidR="00B84EB3" w:rsidRPr="00B91376" w:rsidRDefault="00B84EB3" w:rsidP="00102572">
            <w:pPr>
              <w:numPr>
                <w:ilvl w:val="0"/>
                <w:numId w:val="11"/>
              </w:numPr>
              <w:tabs>
                <w:tab w:val="clear" w:pos="540"/>
                <w:tab w:val="num" w:pos="0"/>
              </w:tabs>
              <w:spacing w:after="0" w:line="240" w:lineRule="auto"/>
              <w:ind w:left="0" w:firstLine="3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Режим сна.</w:t>
            </w:r>
          </w:p>
        </w:tc>
      </w:tr>
      <w:tr w:rsidR="00B84EB3" w:rsidRPr="00350D7C" w:rsidTr="00102572">
        <w:trPr>
          <w:cantSplit/>
          <w:trHeight w:val="2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B91376" w:rsidRDefault="00B84EB3" w:rsidP="00102572">
            <w:pPr>
              <w:framePr w:hSpace="180" w:wrap="around" w:vAnchor="text" w:hAnchor="margin" w:x="-252" w:y="20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Гигиенические средства восстановления.</w:t>
            </w:r>
          </w:p>
          <w:p w:rsidR="00B84EB3" w:rsidRPr="00B91376" w:rsidRDefault="00B84EB3" w:rsidP="00102572">
            <w:pPr>
              <w:framePr w:hSpace="180" w:wrap="around" w:vAnchor="text" w:hAnchor="margin" w:x="-252" w:y="20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Медико-биологические средства восстановления организма.</w:t>
            </w:r>
          </w:p>
          <w:p w:rsidR="00B84EB3" w:rsidRPr="00B91376" w:rsidRDefault="00B84EB3" w:rsidP="00102572">
            <w:pPr>
              <w:framePr w:hSpace="180" w:wrap="around" w:vAnchor="text" w:hAnchor="margin" w:x="-252" w:y="20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Фармакологические средства восстановления работоспособности.</w:t>
            </w:r>
          </w:p>
          <w:p w:rsidR="00B84EB3" w:rsidRPr="00B91376" w:rsidRDefault="00B84EB3" w:rsidP="00102572">
            <w:pPr>
              <w:framePr w:hSpace="180" w:wrap="around" w:vAnchor="text" w:hAnchor="margin" w:x="-252" w:y="20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Растения, прорастающие в Кузбассе, которые используются для восстановления организма.</w:t>
            </w:r>
          </w:p>
          <w:p w:rsidR="00B84EB3" w:rsidRPr="00B91376" w:rsidRDefault="00B84EB3" w:rsidP="00102572">
            <w:pPr>
              <w:framePr w:hSpace="180" w:wrap="around" w:vAnchor="text" w:hAnchor="margin" w:x="-252" w:y="20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Лечебная физкультура как средство физического воспитания студентов.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Средства лечебной физкультуры.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Особенности питания во время беременности и после родов.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ЛФК при заболеваниях </w:t>
            </w:r>
            <w:proofErr w:type="spellStart"/>
            <w:proofErr w:type="gramStart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сердечно-сосудистой</w:t>
            </w:r>
            <w:proofErr w:type="spellEnd"/>
            <w:proofErr w:type="gramEnd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системы.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при заболеваниях органов дыхания.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при заболеваниях органов пищеварения.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при заболеваниях почек и мочевыводящих путей.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при некоторых заболеваниях системы крови.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при нарушениях обмена веществ.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в травматологии.</w:t>
            </w:r>
          </w:p>
          <w:p w:rsidR="00B84EB3" w:rsidRPr="00B91376" w:rsidRDefault="00B84EB3" w:rsidP="00102572">
            <w:pPr>
              <w:numPr>
                <w:ilvl w:val="0"/>
                <w:numId w:val="12"/>
              </w:numPr>
              <w:tabs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при нарушении осанки, сколиоз, плоскостопие.</w:t>
            </w:r>
          </w:p>
        </w:tc>
      </w:tr>
      <w:tr w:rsidR="00B84EB3" w:rsidRPr="00350D7C" w:rsidTr="00102572">
        <w:trPr>
          <w:cantSplit/>
          <w:trHeight w:val="2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B91376" w:rsidRDefault="00B84EB3" w:rsidP="00102572">
            <w:pPr>
              <w:numPr>
                <w:ilvl w:val="0"/>
                <w:numId w:val="13"/>
              </w:numPr>
              <w:tabs>
                <w:tab w:val="num" w:pos="851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при остеохондрозе.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tabs>
                <w:tab w:val="num" w:pos="851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при гинекологических заболеваниях и в акушерстве.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tabs>
                <w:tab w:val="num" w:pos="851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ЛФК при заболеваниях глаз.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Особенности питания при заболеваниях органов пищеварения.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Раздельное питание при заболеваниях органов пищеварения.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Самомассаж</w:t>
            </w:r>
            <w:proofErr w:type="spellEnd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и массаж.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Показание и противопоказания к массажу.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Медицинский и врачебный контроль. Задачи контроля.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Кормление и массаж детей грудного возраста.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Лекарственные сборы при заболевании при заболеваниях органов пищеварения.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Лекарственные сборы при заболеваниях </w:t>
            </w:r>
            <w:proofErr w:type="spellStart"/>
            <w:proofErr w:type="gramStart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сердечно-сосудистой</w:t>
            </w:r>
            <w:proofErr w:type="spellEnd"/>
            <w:proofErr w:type="gramEnd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системы.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tabs>
                <w:tab w:val="num" w:pos="851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Лекарственные сборы при заболеваниях органов дыхания.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Лекарственные сборы при заболеваниях органов пищеварения.</w:t>
            </w:r>
          </w:p>
          <w:p w:rsidR="00B84EB3" w:rsidRPr="00B91376" w:rsidRDefault="00B84EB3" w:rsidP="00102572">
            <w:pPr>
              <w:numPr>
                <w:ilvl w:val="0"/>
                <w:numId w:val="13"/>
              </w:numPr>
              <w:tabs>
                <w:tab w:val="num" w:pos="851"/>
                <w:tab w:val="num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Лекарственные сборы при заболеваниях почек и мочевыводящих путей.</w:t>
            </w:r>
          </w:p>
        </w:tc>
      </w:tr>
      <w:tr w:rsidR="00B84EB3" w:rsidRPr="00350D7C" w:rsidTr="00102572">
        <w:trPr>
          <w:cantSplit/>
          <w:trHeight w:val="2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ind w:right="-3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ind w:right="-36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B91376" w:rsidRDefault="00B84EB3" w:rsidP="00102572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Определение понятия «Здоровый образ жизни» и его составляющие. </w:t>
            </w:r>
          </w:p>
          <w:p w:rsidR="00B84EB3" w:rsidRPr="00B91376" w:rsidRDefault="00B84EB3" w:rsidP="00102572">
            <w:pPr>
              <w:numPr>
                <w:ilvl w:val="0"/>
                <w:numId w:val="17"/>
              </w:numPr>
              <w:tabs>
                <w:tab w:val="clear" w:pos="644"/>
                <w:tab w:val="num" w:pos="39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Основные принципы Здорового образа жизни.</w:t>
            </w:r>
          </w:p>
          <w:p w:rsidR="00B84EB3" w:rsidRPr="00B91376" w:rsidRDefault="00B84EB3" w:rsidP="00102572">
            <w:pPr>
              <w:numPr>
                <w:ilvl w:val="0"/>
                <w:numId w:val="17"/>
              </w:numPr>
              <w:tabs>
                <w:tab w:val="clear" w:pos="644"/>
                <w:tab w:val="num" w:pos="39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Понятие термина «</w:t>
            </w:r>
            <w:proofErr w:type="spellStart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Здоровьесберегающие</w:t>
            </w:r>
            <w:proofErr w:type="spellEnd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образовательные технологии».</w:t>
            </w:r>
          </w:p>
          <w:p w:rsidR="00B84EB3" w:rsidRPr="00B91376" w:rsidRDefault="00B84EB3" w:rsidP="00102572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Образовательная среда и </w:t>
            </w:r>
            <w:proofErr w:type="spellStart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здоровьесберегающие</w:t>
            </w:r>
            <w:proofErr w:type="spellEnd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 факторы.</w:t>
            </w:r>
          </w:p>
          <w:p w:rsidR="00B84EB3" w:rsidRPr="00B91376" w:rsidRDefault="00B84EB3" w:rsidP="00102572">
            <w:pPr>
              <w:numPr>
                <w:ilvl w:val="0"/>
                <w:numId w:val="17"/>
              </w:numPr>
              <w:tabs>
                <w:tab w:val="clear" w:pos="644"/>
                <w:tab w:val="num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Программно-целевой подход к реализации </w:t>
            </w:r>
            <w:proofErr w:type="spellStart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здоровьесберегающей</w:t>
            </w:r>
            <w:proofErr w:type="spellEnd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деятельности.</w:t>
            </w:r>
          </w:p>
          <w:p w:rsidR="00B84EB3" w:rsidRPr="00B91376" w:rsidRDefault="00B84EB3" w:rsidP="00102572">
            <w:pPr>
              <w:numPr>
                <w:ilvl w:val="0"/>
                <w:numId w:val="17"/>
              </w:numPr>
              <w:tabs>
                <w:tab w:val="clear" w:pos="644"/>
                <w:tab w:val="left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Структура социально-педагогической модели сохранения и укрепления здоровья субъектов воспитательно-образовательного процесса и уровни ее реализации.</w:t>
            </w:r>
          </w:p>
          <w:p w:rsidR="00B84EB3" w:rsidRPr="00B91376" w:rsidRDefault="00B84EB3" w:rsidP="00102572">
            <w:pPr>
              <w:numPr>
                <w:ilvl w:val="0"/>
                <w:numId w:val="17"/>
              </w:numPr>
              <w:tabs>
                <w:tab w:val="clear" w:pos="644"/>
                <w:tab w:val="left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Педагогический мониторинг как средство управления </w:t>
            </w:r>
            <w:proofErr w:type="spellStart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здоровьясберегающей</w:t>
            </w:r>
            <w:proofErr w:type="spellEnd"/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 деятельности.</w:t>
            </w:r>
          </w:p>
          <w:p w:rsidR="00B84EB3" w:rsidRPr="00B91376" w:rsidRDefault="00B84EB3" w:rsidP="00102572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Виды проведения мониторинга в зависимости от целей и механизмов организации его. </w:t>
            </w:r>
          </w:p>
          <w:p w:rsidR="00B84EB3" w:rsidRPr="00B91376" w:rsidRDefault="00B84EB3" w:rsidP="00102572">
            <w:pPr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Этапы проведения мониторинга.</w:t>
            </w:r>
          </w:p>
          <w:p w:rsidR="00B84EB3" w:rsidRPr="00B91376" w:rsidRDefault="00B84EB3" w:rsidP="00102572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Область применения мониторинга оценки качества </w:t>
            </w:r>
            <w:proofErr w:type="spellStart"/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здоровьесберегающей</w:t>
            </w:r>
            <w:proofErr w:type="spellEnd"/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образовательной среды и эффективности использования </w:t>
            </w:r>
            <w:proofErr w:type="spellStart"/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здоровьесберегающих</w:t>
            </w:r>
            <w:proofErr w:type="spellEnd"/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образовательных технологий.</w:t>
            </w:r>
          </w:p>
          <w:p w:rsidR="00B84EB3" w:rsidRPr="00B91376" w:rsidRDefault="00B84EB3" w:rsidP="00102572">
            <w:pPr>
              <w:numPr>
                <w:ilvl w:val="0"/>
                <w:numId w:val="18"/>
              </w:numPr>
              <w:tabs>
                <w:tab w:val="clear" w:pos="720"/>
                <w:tab w:val="num" w:pos="39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Содержание мониторинга состояния здоровья и адаптации. </w:t>
            </w:r>
            <w:proofErr w:type="spellStart"/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>Здоровьесберегающая</w:t>
            </w:r>
            <w:proofErr w:type="spellEnd"/>
            <w:r w:rsidRPr="00B91376">
              <w:rPr>
                <w:rFonts w:ascii="Times New Roman" w:hAnsi="Times New Roman" w:cs="Times New Roman"/>
                <w:spacing w:val="-6"/>
                <w:sz w:val="21"/>
                <w:szCs w:val="21"/>
              </w:rPr>
              <w:t xml:space="preserve"> среда. Паспорт здоровья</w:t>
            </w: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B84EB3" w:rsidRPr="00B91376" w:rsidRDefault="00B84EB3" w:rsidP="00102572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Определение понятия «спорт». Принципиальное отличие спорта от других видов занятий физическими упражнениями.</w:t>
            </w:r>
          </w:p>
          <w:p w:rsidR="00B84EB3" w:rsidRPr="00B91376" w:rsidRDefault="00B84EB3" w:rsidP="00102572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Массовый спорт. Спорт высших достижений</w:t>
            </w:r>
          </w:p>
          <w:p w:rsidR="00B84EB3" w:rsidRPr="00B91376" w:rsidRDefault="00B84EB3" w:rsidP="00102572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Определение понятия «Спортивно-массовые разряды»</w:t>
            </w:r>
          </w:p>
          <w:p w:rsidR="00B84EB3" w:rsidRPr="00B91376" w:rsidRDefault="00B84EB3" w:rsidP="00102572">
            <w:pPr>
              <w:numPr>
                <w:ilvl w:val="0"/>
                <w:numId w:val="18"/>
              </w:numPr>
              <w:tabs>
                <w:tab w:val="clear" w:pos="720"/>
                <w:tab w:val="left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Присвоение спортивно-массовых разрядов</w:t>
            </w:r>
          </w:p>
        </w:tc>
      </w:tr>
      <w:tr w:rsidR="00B84EB3" w:rsidRPr="00350D7C" w:rsidTr="00102572">
        <w:trPr>
          <w:cantSplit/>
          <w:trHeight w:val="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350D7C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3" w:rsidRPr="00B91376" w:rsidRDefault="00B84EB3" w:rsidP="00102572">
            <w:pPr>
              <w:numPr>
                <w:ilvl w:val="0"/>
                <w:numId w:val="14"/>
              </w:numPr>
              <w:tabs>
                <w:tab w:val="clear" w:pos="747"/>
                <w:tab w:val="num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Единая спортивная классификация. Национальные виды спорта в спортивной классификации.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tabs>
                <w:tab w:val="clear" w:pos="747"/>
                <w:tab w:val="num" w:pos="0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Определение понятие «спортивный клуб». 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tabs>
                <w:tab w:val="num" w:pos="516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Студенческий спорт. Его организационные особенности.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tabs>
                <w:tab w:val="num" w:pos="516"/>
              </w:tabs>
              <w:spacing w:after="0" w:line="240" w:lineRule="auto"/>
              <w:ind w:left="0" w:firstLine="46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Студенческие спортивные соревнования.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tabs>
                <w:tab w:val="num" w:pos="516"/>
              </w:tabs>
              <w:spacing w:after="0" w:line="240" w:lineRule="auto"/>
              <w:ind w:left="516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Студенческие спортивные организации.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tabs>
                <w:tab w:val="clear" w:pos="747"/>
                <w:tab w:val="num" w:pos="39"/>
              </w:tabs>
              <w:spacing w:after="0" w:line="240" w:lineRule="auto"/>
              <w:ind w:left="39" w:right="-365" w:firstLine="34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Проблемы достижения высоких спортивных результатов в период обучения в ВУЗе.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tabs>
                <w:tab w:val="clear" w:pos="747"/>
                <w:tab w:val="num" w:pos="39"/>
              </w:tabs>
              <w:spacing w:after="0" w:line="240" w:lineRule="auto"/>
              <w:ind w:left="39" w:right="-365" w:firstLine="42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 xml:space="preserve">Краткая психофизиологическая характеристика основных групп видов спорта и современных систем физических упражнений. 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Педагогические основы физического воспитания.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Методические принципы физического воспитания.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Средства и методы физического воспитания.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Основы обучения движениям. Этапы обучения движениям.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Воспитание физических качеств.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Формирование психических качеств, черт, свойств личности в процессе физического воспитания.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Общая и специальная физическая подготовка.</w:t>
            </w:r>
          </w:p>
          <w:p w:rsidR="00B84EB3" w:rsidRPr="00B91376" w:rsidRDefault="00B84EB3" w:rsidP="001025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91376">
              <w:rPr>
                <w:rFonts w:ascii="Times New Roman" w:hAnsi="Times New Roman" w:cs="Times New Roman"/>
                <w:sz w:val="21"/>
                <w:szCs w:val="21"/>
              </w:rPr>
              <w:t>Интенсивность физических нагрузок при физической подготовке.</w:t>
            </w:r>
          </w:p>
        </w:tc>
      </w:tr>
    </w:tbl>
    <w:p w:rsidR="00B84EB3" w:rsidRPr="00D17347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B84EB3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Тестирование по общей физической подготовке</w:t>
      </w:r>
    </w:p>
    <w:p w:rsidR="00B84EB3" w:rsidRDefault="00B84EB3" w:rsidP="00B84E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в конце каждого семестра сдают зачет по физической культуре по двум разделам учебной программы: физической подготовке и теории (собеседование) в формате реферата СМО. Студенты, отнесенные по состоянию здоровья к СМО, сдают зачет по теории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внутрикафедрального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тестирования.</w:t>
      </w: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Зачетные требования для основного и подготовительного отделений определяются</w:t>
      </w: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методической комиссией на основании контрольных тестов и утверждаются заведующим кафедрой физической культуры.</w:t>
      </w: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для студентов специального медицинского отделения включает выполнение практических требований, выполнение реферативной работы, определяется на основании программ для групп СМО и утверждается заведующим кафедрой.</w:t>
      </w: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зачетам допускаются студенты, регулярно посещавшие учебные занятия и получившие необходимую подготовку. Зачеты принимают постоянно закрепленные за учебными группами преподаватели. Отметка о зачете вносится в ведомость и зачетную книжку, электронный носитель. В каждом семестре студенты должны выполнять программные тесты по физической подготовке. Студенты, пропустившие практические учебные занятия, к сдаче зачета допускаются только после отработки занятий по общей физической подготовке. В случае пропуска занятия по причине болезни студенты могут быть освобождены от выполнения отдельных тестов.</w:t>
      </w: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критериев результативности учебно-тренировочных занятий выступают зачетные требования и практические нормативы, изложенные в учебной программе для высших учебных заведений, а также дополнительные тесты, разрабатываемые кафедрой физического воспитания института с учетом специфики подготовки специалистов.</w:t>
      </w: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Зачетные требования</w:t>
      </w: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Посещаемость учебных занятий.</w:t>
      </w: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нормативов по физической подготовке.</w:t>
      </w:r>
    </w:p>
    <w:p w:rsidR="00B84EB3" w:rsidRDefault="00B84EB3" w:rsidP="00B8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Участие в спортивно-массовых и оздоровительных мероприятиях, проводимых кафедрой физического воспитания.</w:t>
      </w:r>
    </w:p>
    <w:p w:rsidR="00B84EB3" w:rsidRDefault="00B84EB3" w:rsidP="00B84EB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Выполнение зачетных требований по видам спорта.</w:t>
      </w:r>
    </w:p>
    <w:p w:rsidR="00B84EB3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4EB3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4EB3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4EB3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4EB3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КОНТРОЛЬНЫЕ ТЕСТЫ ДЛЯ ОЦЕНКИ ФИЗИЧЕСКОЙ ПОДГОТОВЛЕННОСТИ СТУДЕНТОВ ОСНОВНОГО ОТДЕЛЕНИЯ </w:t>
      </w:r>
    </w:p>
    <w:tbl>
      <w:tblPr>
        <w:tblW w:w="99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"/>
        <w:gridCol w:w="4676"/>
        <w:gridCol w:w="1080"/>
        <w:gridCol w:w="1080"/>
        <w:gridCol w:w="900"/>
        <w:gridCol w:w="1051"/>
        <w:gridCol w:w="850"/>
      </w:tblGrid>
      <w:tr w:rsidR="00B84EB3" w:rsidTr="00102572">
        <w:trPr>
          <w:trHeight w:val="22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Тесты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 xml:space="preserve">Курс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Пол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Шкала (Баллы)</w:t>
            </w:r>
          </w:p>
        </w:tc>
      </w:tr>
      <w:tr w:rsidR="00B84EB3" w:rsidTr="00102572">
        <w:trPr>
          <w:trHeight w:val="22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</w:tr>
      <w:tr w:rsidR="00B84EB3" w:rsidTr="00102572">
        <w:trPr>
          <w:trHeight w:val="22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Бег -  «Челнок» 60м (15х4) (сек)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13,2</w:t>
            </w:r>
          </w:p>
        </w:tc>
      </w:tr>
      <w:tr w:rsidR="00B84EB3" w:rsidTr="00102572">
        <w:trPr>
          <w:trHeight w:val="22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15,7</w:t>
            </w:r>
          </w:p>
        </w:tc>
      </w:tr>
      <w:tr w:rsidR="00B84EB3" w:rsidTr="00102572">
        <w:trPr>
          <w:trHeight w:val="22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Бег 300м (сек)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46,0</w:t>
            </w:r>
          </w:p>
        </w:tc>
      </w:tr>
      <w:tr w:rsidR="00B84EB3" w:rsidTr="00102572">
        <w:trPr>
          <w:trHeight w:val="22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60,0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56,0</w:t>
            </w:r>
          </w:p>
        </w:tc>
      </w:tr>
      <w:tr w:rsidR="00B84EB3" w:rsidTr="00102572">
        <w:trPr>
          <w:trHeight w:val="223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Бег 3000м (мин, сек)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13,10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12,0</w:t>
            </w:r>
          </w:p>
        </w:tc>
      </w:tr>
      <w:tr w:rsidR="00B84EB3" w:rsidTr="00102572">
        <w:trPr>
          <w:trHeight w:val="22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Бег 2000м (мин, сек)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11,15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10,15</w:t>
            </w: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Подтягивание на перекладине (раз)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15</w:t>
            </w: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или толчок штанги (</w:t>
            </w:r>
            <w:smartTag w:uri="urn:schemas-microsoft-com:office:smarttags" w:element="metricconverter">
              <w:smartTagPr>
                <w:attr w:name="ProductID" w:val="20 кг"/>
              </w:smartTagPr>
              <w:r>
                <w:rPr>
                  <w:rFonts w:ascii="Times New Roman" w:hAnsi="Times New Roman" w:cs="Times New Roman"/>
                  <w:b/>
                  <w:spacing w:val="-6"/>
                  <w:sz w:val="21"/>
                  <w:szCs w:val="21"/>
                </w:rPr>
                <w:t>20 кг</w:t>
              </w:r>
            </w:smartTag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.) в 1мин.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 xml:space="preserve">800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1000</w:t>
            </w:r>
          </w:p>
        </w:tc>
      </w:tr>
      <w:tr w:rsidR="00B84EB3" w:rsidTr="0010257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 xml:space="preserve">Сгибание – разгибание рук из упора лежа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45</w:t>
            </w: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 xml:space="preserve">Подъем в сед из </w:t>
            </w:r>
            <w:proofErr w:type="gramStart"/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 xml:space="preserve"> лежа, ноги закреплены, руки за головой (раз)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60</w:t>
            </w: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Вис на гимнастической лестнице 1 мин с подниманием ног согнутых в коленях на 90º (раз)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50</w:t>
            </w: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Прыжки с места в длину (</w:t>
            </w:r>
            <w:proofErr w:type="gramStart"/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230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250</w:t>
            </w: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190</w:t>
            </w: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 xml:space="preserve">Вертикальное вращение в прыжке вверх 4 раза попеременно </w:t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влево-вправо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 xml:space="preserve"> (градусы)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360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540</w:t>
            </w: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270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1"/>
                <w:szCs w:val="21"/>
              </w:rPr>
              <w:t>450</w:t>
            </w:r>
          </w:p>
        </w:tc>
      </w:tr>
    </w:tbl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*Для определения дифференцированной оценки находят средний балл выполненных контрольных нормативов: удовлетворительно -1,5; хорошо – 2; отлично – 3.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зачета по физической культуре предусматривает посещение практических, семинарских занятий и выполнение контрольных тестов.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84EB3" w:rsidRDefault="00B84EB3" w:rsidP="00B84E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КОНТРОЛЬНЫЕ ТЕСТЫ ДЛЯ ОЦЕНКИ ФИЗИЧЕСКОЙ ПОДГОТОВЛЕННОСТИ СТУДЕНТОВ МЕДИЦИНСКОГО ОТДЕЛЕНИЯ </w:t>
      </w:r>
    </w:p>
    <w:tbl>
      <w:tblPr>
        <w:tblW w:w="99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"/>
        <w:gridCol w:w="4960"/>
        <w:gridCol w:w="796"/>
        <w:gridCol w:w="1080"/>
        <w:gridCol w:w="900"/>
        <w:gridCol w:w="1260"/>
        <w:gridCol w:w="641"/>
      </w:tblGrid>
      <w:tr w:rsidR="00B84EB3" w:rsidTr="00102572">
        <w:trPr>
          <w:trHeight w:val="22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10,5</w:t>
            </w:r>
          </w:p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Тесты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Курс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Пол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Шкала (Баллы)</w:t>
            </w:r>
          </w:p>
        </w:tc>
      </w:tr>
      <w:tr w:rsidR="00B84EB3" w:rsidTr="00102572">
        <w:trPr>
          <w:trHeight w:val="22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</w:t>
            </w: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Бег -  «Челнок» 60м (15х4) (сек)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Юн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без учета времени</w:t>
            </w: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Дев</w:t>
            </w:r>
          </w:p>
        </w:tc>
        <w:tc>
          <w:tcPr>
            <w:tcW w:w="4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Бег 300м (сек)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Юн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без учета времени</w:t>
            </w:r>
          </w:p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Дев</w:t>
            </w:r>
          </w:p>
        </w:tc>
        <w:tc>
          <w:tcPr>
            <w:tcW w:w="4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Бег 3000м (мин, сек)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Юн</w:t>
            </w:r>
          </w:p>
        </w:tc>
        <w:tc>
          <w:tcPr>
            <w:tcW w:w="2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без учета времени</w:t>
            </w:r>
          </w:p>
          <w:p w:rsidR="00B84EB3" w:rsidRDefault="00B84EB3" w:rsidP="0010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Бег 2000м (мин, сек)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Дев</w:t>
            </w:r>
          </w:p>
        </w:tc>
        <w:tc>
          <w:tcPr>
            <w:tcW w:w="4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Подтягивание на перекладине (раз)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10</w:t>
            </w: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или толчок штанги (</w:t>
            </w:r>
            <w:smartTag w:uri="urn:schemas-microsoft-com:office:smarttags" w:element="metricconverter">
              <w:smartTagPr>
                <w:attr w:name="ProductID" w:val="20 кг"/>
              </w:smartTagPr>
              <w:r>
                <w:rPr>
                  <w:rFonts w:ascii="Times New Roman" w:hAnsi="Times New Roman" w:cs="Times New Roman"/>
                  <w:b/>
                  <w:spacing w:val="-6"/>
                  <w:sz w:val="20"/>
                  <w:szCs w:val="20"/>
                </w:rPr>
                <w:t>20 кг</w:t>
              </w:r>
            </w:smartTag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.) в 1мин.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700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800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900</w:t>
            </w:r>
          </w:p>
        </w:tc>
      </w:tr>
      <w:tr w:rsidR="00B84EB3" w:rsidTr="0010257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Сгибание – разгибание рук из упора лежа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45</w:t>
            </w: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Подъем в сед из </w:t>
            </w:r>
            <w:proofErr w:type="gramStart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лежа, ноги закреплены, руки за головой (раз)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45</w:t>
            </w: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Вис на гимнастической лестнице 1 мин с подниманием ног согнутых в коленях на 90º (раз)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35</w:t>
            </w: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Прыжки с места в длину (</w:t>
            </w:r>
            <w:proofErr w:type="gramStart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) (1 курс)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245</w:t>
            </w: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180</w:t>
            </w:r>
          </w:p>
        </w:tc>
      </w:tr>
      <w:tr w:rsidR="00B84EB3" w:rsidTr="00102572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Вертикальное вращение в прыжке вверх 4 раза попеременно </w:t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влево-вправо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(градусы)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Юн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540</w:t>
            </w:r>
          </w:p>
        </w:tc>
      </w:tr>
      <w:tr w:rsidR="00B84EB3" w:rsidTr="00102572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Дев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450</w:t>
            </w:r>
          </w:p>
        </w:tc>
      </w:tr>
      <w:tr w:rsidR="00B84EB3" w:rsidTr="0010257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ind w:left="-123" w:righ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Теория по дисциплине «Физическая культура»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1-4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EB3" w:rsidRDefault="00B84EB3" w:rsidP="00102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Теория </w:t>
            </w:r>
          </w:p>
        </w:tc>
      </w:tr>
    </w:tbl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ЗАЧЁТНЫЕ ТРЕБОВАНИЯ ПО БАСКЕТБОЛУ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Зачетные требования -2-4 курс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Выполнить челночный бег с ведением мяча. Время прохождения -23 сек.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Выполнить передачи в парах двумя мячами, стоя на месте (расстояние 3 метра), правой и левой рукой поочерёдно. За 30 сек. -40 передач.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Выполнить броски с точек в прыжке: в 1-м семестре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ез учета времени, во 2-м -за одну минуту. Из 10 бросков -4 попадания.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Выполнить броски в движении из-под кольца правой и левой рукой с обводкой линии штрафного броска: в 1-м семестре - без учёта времени, во 2-м - за 12 секунд. Попасть 2 раза.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Зачетные требования -2 курс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Передачи в парах в движении. Попасть 3 подряд.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Броски с точек: один со средней дистанции (1 очко), другой с дальней (2 очка).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10 бросков набрать минимум 5 очков. Время прохождения – в третьем семестре без учёта времени, в четвёртом за 2 минуты.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Выполнить обводку пяти стоек, располагающихся вдоль площадки, с броском из-под кольца правой рукой и обратно левой рукой. В третьем семестре без учёта времени, в четвёртом - 16 сек. Попасть 2 раза.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Выполнить штрафные броски без учета времени. Попасть 7 раз из 15 бросков (после первых 2-х бросков мяч подает партнер, после третьего броска мяч подбирает сам бросающий).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Зачетные требования - 3 курс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Передачи в отрыв убегающему игроку после подбора мяча. После передачи добежать до противоположной штрафной линии, оббежать стойку и убежать в отрыв. Игроки пробегают 2 круга. Попасть 3 раза в пятом семестре и 4 в шестом.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Броски со средней дистанции в прыжке без учёта времени. Бросать с перемещением между 2-мя точками (с углов штрафной линии). Из 20 бросков -8 попаданий. 3. Штрафные броски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штрафной линии на одной половине площадки к штрафной на другой половине. За 1 минуту набрать 10 очков. Первое попадание -3 очка, второе попадание - 1 очко.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Выполнить комбинированное упражнение. Время выполнения 27 секунд - 2 попадания.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ЗАЧЁТНЫЕ ТРЕБОВАНИЯ ПО ВОЛЕЙБОЛУ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практических нормативов по технике игры.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Зачетные требования -1 курс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1.Передача мяча над собой сверху двумя руками в круге диаметром 3 метра – 15 раз.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2.Передача мяча над собой снизу двумя руками в круге диаметром 3 метра – 15 раз.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3.Прямая верхняя подача в пределы площадки: -8 раз из 10.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4.Передача мяча двумя руками сверху в парах через сетку, расстояние между игроками 5 – 7 метров – 10 раз.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5.Передача мяча двумя руками снизу в парах через сетку, расстояние между игроками 5 – 7 метров – 10 раз.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6.Верхняя прямая подача в пределы площадки. (5 из 5).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7.Нападающий удар из зоны 4 с передачи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зоны 3 (3 из 5 в пределы площадки).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Зачетные требования -2 курс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Передача сверху двумя руками из зон 1, 6, 5 в зону 2-3 (по 5 передач из каждой зоны).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То же снизу двумя руками.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Подача в правую и левую часть волейбольной площадки (по 3 подачи из 4)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Нападающий удар по ходу разбега из зоны 4 (4 из 5).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игрока располагаются на одной стороне площадки в зонах 5, 4, 3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противоположной в зоне 6. Игрок зоны 6 выполняет передачу через сетку (любым удобным способом) в зону 5. Из 5 в зону 3 выполнятся верхняя передача двумя руками в зону 4. Из зоны 4 игрок выполняет передачу в прыжке через сетку в зону 6.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 же при доводке из зоны 1.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 же при доводке из зон 1, 5, но передача в прыжке через сетку из зоны 2.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Нападающий удар из зон 4 и 2 по ходу разбега (2 из 3)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Зачетные требования -3 курс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парах. Передача в прыжке двумя руками сверху через сетку – 10 раз.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Нападающий удар из зон 2 и 4 с высоких передач. Нападающий удар в зоне 3 с укороченной передачи.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Прямая верхняя передача на точность в зоны 1 и 5 (на 7-9 метр). Из 5 попыток по 2 подачи в каждую зону. Укороченная подача до трёхметровой линии. 3 раза.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Комплексное упражнение в четверках на взаимодействия принимающего, пасующего, нападающего.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Двусторонняя игра уменьшенными составами (3X3, 4X4) с использованием нападающих ударов со второй линии. Оцениваются защитные действия игроков, нападающие удары со второй линии.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Комплексное задание в тройках. Два игрока располагаются на разных сторонах волейбольной площадки в 6-8 м. от сетки и выполняют нападающие удары из-за трехметровой линии с передач связующего игрока, который после передачи переходит на противоположную сторону (под сеткой). Оцениваются защитные действия и техника нападающих ударов.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ЗАЧЁТНЫЕ ТРЕБОВАНИЯ ПО ЛЫЖНЫМ ГОНКАМ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Зачетные требования -1 курс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1.Преодоление контрольной дистанции 2000 м.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2.Оценка выполнения классических ходов. </w:t>
      </w:r>
    </w:p>
    <w:p w:rsidR="00B84EB3" w:rsidRDefault="00B84EB3" w:rsidP="00B84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3.Прохождение лыжных дистанций классическими ходами без учета времени. </w:t>
      </w:r>
    </w:p>
    <w:p w:rsidR="00B84EB3" w:rsidRDefault="00B84EB3" w:rsidP="00B84EB3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84EB3" w:rsidRDefault="00B84EB3" w:rsidP="00B84E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МЕТОДИЧЕСКИЕ МАТЕРИАЛЫ, ОПРЕДЕЛЯЮЩИЕ ПРОЦЕДУРЫ ОЦЕНИВАНИЯ ЗНАНИЙ, УМЕНИЙ, НАВЫКОВ</w:t>
      </w:r>
    </w:p>
    <w:p w:rsidR="00B84EB3" w:rsidRDefault="00B84EB3" w:rsidP="00B84EB3">
      <w:pPr>
        <w:pStyle w:val="Default"/>
        <w:rPr>
          <w:sz w:val="25"/>
          <w:szCs w:val="25"/>
        </w:rPr>
      </w:pP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контрольные работы;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практические работы.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Оценка качества подготовки по результатам самостоятельной работы студента ведется: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</w:t>
      </w:r>
      <w:proofErr w:type="spellStart"/>
      <w:r>
        <w:rPr>
          <w:sz w:val="25"/>
          <w:szCs w:val="25"/>
        </w:rPr>
        <w:t>креативных</w:t>
      </w:r>
      <w:proofErr w:type="spellEnd"/>
      <w:r>
        <w:rPr>
          <w:sz w:val="25"/>
          <w:szCs w:val="25"/>
        </w:rPr>
        <w:t xml:space="preserve"> элементов, подтверждающих самостоятельность суждений по теме;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2) группой – в ходе обсуждения представленных материалов;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3) студентом лично – путем самоанализа достигнутого уровня понимания темы.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дисциплине предусмотрены формы контроля качества подготовки: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proofErr w:type="gramStart"/>
      <w:r>
        <w:rPr>
          <w:sz w:val="25"/>
          <w:szCs w:val="25"/>
        </w:rPr>
        <w:t>текущий</w:t>
      </w:r>
      <w:proofErr w:type="gramEnd"/>
      <w:r>
        <w:rPr>
          <w:sz w:val="25"/>
          <w:szCs w:val="25"/>
        </w:rPr>
        <w:t xml:space="preserve">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</w:t>
      </w:r>
      <w:proofErr w:type="gramStart"/>
      <w:r>
        <w:rPr>
          <w:sz w:val="25"/>
          <w:szCs w:val="25"/>
        </w:rPr>
        <w:t>обучения по дисциплине</w:t>
      </w:r>
      <w:proofErr w:type="gramEnd"/>
      <w:r>
        <w:rPr>
          <w:sz w:val="25"/>
          <w:szCs w:val="25"/>
        </w:rPr>
        <w:t xml:space="preserve">, в том посредством испытания в форме экзамена (зачета).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</w:t>
      </w:r>
      <w:proofErr w:type="gramStart"/>
      <w:r>
        <w:rPr>
          <w:sz w:val="25"/>
          <w:szCs w:val="25"/>
        </w:rPr>
        <w:t>Последняя</w:t>
      </w:r>
      <w:proofErr w:type="gramEnd"/>
      <w:r>
        <w:rPr>
          <w:sz w:val="25"/>
          <w:szCs w:val="25"/>
        </w:rPr>
        <w:t xml:space="preserve"> представляется в балльном исчислении согласно таблице 2.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:rsidR="00B84EB3" w:rsidRDefault="00B84EB3" w:rsidP="00B84EB3">
      <w:pPr>
        <w:pStyle w:val="Defaul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Контрольная работа является частью обязательной самостоятельной работы и выполняется в установленные сроки. Преподаватель проверяет правильность выполнения контрольной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:rsidR="00B84EB3" w:rsidRDefault="00B84EB3" w:rsidP="00B84EB3">
      <w:pPr>
        <w:pStyle w:val="Default"/>
        <w:ind w:firstLine="709"/>
        <w:jc w:val="both"/>
      </w:pPr>
      <w:r>
        <w:rPr>
          <w:sz w:val="25"/>
          <w:szCs w:val="25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занятия, контрольные работы, задание для самостоятельной работы.</w:t>
      </w:r>
    </w:p>
    <w:p w:rsidR="00F065CE" w:rsidRDefault="007C1EF9"/>
    <w:sectPr w:rsidR="00F065CE" w:rsidSect="00C01143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E5" w:rsidRDefault="005030E5" w:rsidP="002416B7">
      <w:pPr>
        <w:spacing w:after="0" w:line="240" w:lineRule="auto"/>
      </w:pPr>
      <w:r>
        <w:separator/>
      </w:r>
    </w:p>
  </w:endnote>
  <w:endnote w:type="continuationSeparator" w:id="0">
    <w:p w:rsidR="005030E5" w:rsidRDefault="005030E5" w:rsidP="0024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3392990"/>
      <w:docPartObj>
        <w:docPartGallery w:val="Page Numbers (Bottom of Page)"/>
        <w:docPartUnique/>
      </w:docPartObj>
    </w:sdtPr>
    <w:sdtContent>
      <w:p w:rsidR="00A96DDE" w:rsidRPr="00FB7053" w:rsidRDefault="0069011B" w:rsidP="00C01143">
        <w:pPr>
          <w:pStyle w:val="aa"/>
          <w:jc w:val="center"/>
          <w:rPr>
            <w:rFonts w:ascii="Times New Roman" w:hAnsi="Times New Roman" w:cs="Times New Roman"/>
          </w:rPr>
        </w:pPr>
        <w:r w:rsidRPr="00FB7053">
          <w:rPr>
            <w:rFonts w:ascii="Times New Roman" w:hAnsi="Times New Roman" w:cs="Times New Roman"/>
          </w:rPr>
          <w:fldChar w:fldCharType="begin"/>
        </w:r>
        <w:r w:rsidR="00B84EB3" w:rsidRPr="00FB7053">
          <w:rPr>
            <w:rFonts w:ascii="Times New Roman" w:hAnsi="Times New Roman" w:cs="Times New Roman"/>
          </w:rPr>
          <w:instrText xml:space="preserve"> PAGE   \* MERGEFORMAT </w:instrText>
        </w:r>
        <w:r w:rsidRPr="00FB7053">
          <w:rPr>
            <w:rFonts w:ascii="Times New Roman" w:hAnsi="Times New Roman" w:cs="Times New Roman"/>
          </w:rPr>
          <w:fldChar w:fldCharType="separate"/>
        </w:r>
        <w:r w:rsidR="007C1EF9">
          <w:rPr>
            <w:rFonts w:ascii="Times New Roman" w:hAnsi="Times New Roman" w:cs="Times New Roman"/>
            <w:noProof/>
          </w:rPr>
          <w:t>2</w:t>
        </w:r>
        <w:r w:rsidRPr="00FB705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E5" w:rsidRDefault="005030E5" w:rsidP="002416B7">
      <w:pPr>
        <w:spacing w:after="0" w:line="240" w:lineRule="auto"/>
      </w:pPr>
      <w:r>
        <w:separator/>
      </w:r>
    </w:p>
  </w:footnote>
  <w:footnote w:type="continuationSeparator" w:id="0">
    <w:p w:rsidR="005030E5" w:rsidRDefault="005030E5" w:rsidP="0024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5FFC"/>
    <w:multiLevelType w:val="multilevel"/>
    <w:tmpl w:val="A314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E2616"/>
    <w:multiLevelType w:val="hybridMultilevel"/>
    <w:tmpl w:val="61D474CE"/>
    <w:lvl w:ilvl="0" w:tplc="9C6458B4">
      <w:start w:val="1"/>
      <w:numFmt w:val="decimal"/>
      <w:lvlText w:val="%1."/>
      <w:lvlJc w:val="left"/>
      <w:pPr>
        <w:tabs>
          <w:tab w:val="num" w:pos="645"/>
        </w:tabs>
        <w:ind w:left="645" w:hanging="495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0D31461F"/>
    <w:multiLevelType w:val="multilevel"/>
    <w:tmpl w:val="16F06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EE47C9C"/>
    <w:multiLevelType w:val="hybridMultilevel"/>
    <w:tmpl w:val="628CFD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CA3"/>
    <w:multiLevelType w:val="hybridMultilevel"/>
    <w:tmpl w:val="E97E0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07BF4"/>
    <w:multiLevelType w:val="hybridMultilevel"/>
    <w:tmpl w:val="3E665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A3567"/>
    <w:multiLevelType w:val="multilevel"/>
    <w:tmpl w:val="7568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64418"/>
    <w:multiLevelType w:val="hybridMultilevel"/>
    <w:tmpl w:val="BAF0FC46"/>
    <w:lvl w:ilvl="0" w:tplc="B3EE419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C14E3"/>
    <w:multiLevelType w:val="hybridMultilevel"/>
    <w:tmpl w:val="1DA0C51C"/>
    <w:lvl w:ilvl="0" w:tplc="376C71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7ED5969"/>
    <w:multiLevelType w:val="multilevel"/>
    <w:tmpl w:val="24F8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1506D"/>
    <w:multiLevelType w:val="hybridMultilevel"/>
    <w:tmpl w:val="01F22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B1160"/>
    <w:multiLevelType w:val="hybridMultilevel"/>
    <w:tmpl w:val="CA08142C"/>
    <w:lvl w:ilvl="0" w:tplc="330E1D2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4028C"/>
    <w:multiLevelType w:val="multilevel"/>
    <w:tmpl w:val="6B6C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A7AEC"/>
    <w:multiLevelType w:val="hybridMultilevel"/>
    <w:tmpl w:val="82625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95ABD"/>
    <w:multiLevelType w:val="hybridMultilevel"/>
    <w:tmpl w:val="91828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73CB0"/>
    <w:multiLevelType w:val="hybridMultilevel"/>
    <w:tmpl w:val="CF70B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5562D"/>
    <w:multiLevelType w:val="multilevel"/>
    <w:tmpl w:val="C284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07573"/>
    <w:multiLevelType w:val="hybridMultilevel"/>
    <w:tmpl w:val="F5E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40A42"/>
    <w:multiLevelType w:val="multilevel"/>
    <w:tmpl w:val="D64C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1235AA"/>
    <w:multiLevelType w:val="hybridMultilevel"/>
    <w:tmpl w:val="DC0C6854"/>
    <w:lvl w:ilvl="0" w:tplc="C6DC9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A430F"/>
    <w:multiLevelType w:val="hybridMultilevel"/>
    <w:tmpl w:val="CCA097E2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27354FF"/>
    <w:multiLevelType w:val="hybridMultilevel"/>
    <w:tmpl w:val="6E16C0A4"/>
    <w:lvl w:ilvl="0" w:tplc="DB12EF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3F07085"/>
    <w:multiLevelType w:val="hybridMultilevel"/>
    <w:tmpl w:val="7584C422"/>
    <w:lvl w:ilvl="0" w:tplc="DDA0F0FE">
      <w:start w:val="1"/>
      <w:numFmt w:val="decimal"/>
      <w:lvlText w:val="%1."/>
      <w:lvlJc w:val="left"/>
      <w:pPr>
        <w:tabs>
          <w:tab w:val="num" w:pos="747"/>
        </w:tabs>
        <w:ind w:left="74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3">
    <w:nsid w:val="542D0CD1"/>
    <w:multiLevelType w:val="hybridMultilevel"/>
    <w:tmpl w:val="E1D2E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D666D"/>
    <w:multiLevelType w:val="multilevel"/>
    <w:tmpl w:val="29EE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E17F24"/>
    <w:multiLevelType w:val="hybridMultilevel"/>
    <w:tmpl w:val="CE16B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D49E2"/>
    <w:multiLevelType w:val="hybridMultilevel"/>
    <w:tmpl w:val="D30E58C8"/>
    <w:lvl w:ilvl="0" w:tplc="6A16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926CD9"/>
    <w:multiLevelType w:val="hybridMultilevel"/>
    <w:tmpl w:val="CAFE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D28BD"/>
    <w:multiLevelType w:val="hybridMultilevel"/>
    <w:tmpl w:val="57BC6368"/>
    <w:lvl w:ilvl="0" w:tplc="2AA6984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8"/>
  </w:num>
  <w:num w:numId="5">
    <w:abstractNumId w:val="6"/>
  </w:num>
  <w:num w:numId="6">
    <w:abstractNumId w:val="12"/>
  </w:num>
  <w:num w:numId="7">
    <w:abstractNumId w:val="9"/>
  </w:num>
  <w:num w:numId="8">
    <w:abstractNumId w:val="24"/>
  </w:num>
  <w:num w:numId="9">
    <w:abstractNumId w:val="16"/>
  </w:num>
  <w:num w:numId="10">
    <w:abstractNumId w:val="0"/>
  </w:num>
  <w:num w:numId="11">
    <w:abstractNumId w:val="21"/>
  </w:num>
  <w:num w:numId="12">
    <w:abstractNumId w:val="10"/>
  </w:num>
  <w:num w:numId="13">
    <w:abstractNumId w:val="1"/>
  </w:num>
  <w:num w:numId="14">
    <w:abstractNumId w:val="22"/>
  </w:num>
  <w:num w:numId="15">
    <w:abstractNumId w:val="19"/>
  </w:num>
  <w:num w:numId="16">
    <w:abstractNumId w:val="26"/>
  </w:num>
  <w:num w:numId="17">
    <w:abstractNumId w:val="8"/>
  </w:num>
  <w:num w:numId="18">
    <w:abstractNumId w:val="11"/>
  </w:num>
  <w:num w:numId="19">
    <w:abstractNumId w:val="23"/>
  </w:num>
  <w:num w:numId="20">
    <w:abstractNumId w:val="25"/>
  </w:num>
  <w:num w:numId="21">
    <w:abstractNumId w:val="15"/>
  </w:num>
  <w:num w:numId="22">
    <w:abstractNumId w:val="4"/>
  </w:num>
  <w:num w:numId="23">
    <w:abstractNumId w:val="5"/>
  </w:num>
  <w:num w:numId="24">
    <w:abstractNumId w:val="28"/>
  </w:num>
  <w:num w:numId="25">
    <w:abstractNumId w:val="3"/>
  </w:num>
  <w:num w:numId="26">
    <w:abstractNumId w:val="7"/>
  </w:num>
  <w:num w:numId="27">
    <w:abstractNumId w:val="14"/>
  </w:num>
  <w:num w:numId="28">
    <w:abstractNumId w:val="2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EB3"/>
    <w:rsid w:val="00023981"/>
    <w:rsid w:val="00083CC0"/>
    <w:rsid w:val="000A4105"/>
    <w:rsid w:val="00103DBE"/>
    <w:rsid w:val="0022540F"/>
    <w:rsid w:val="00231F37"/>
    <w:rsid w:val="002416B7"/>
    <w:rsid w:val="002D0111"/>
    <w:rsid w:val="00355044"/>
    <w:rsid w:val="004207A7"/>
    <w:rsid w:val="004E06F3"/>
    <w:rsid w:val="005030E5"/>
    <w:rsid w:val="00512461"/>
    <w:rsid w:val="00522B74"/>
    <w:rsid w:val="00592FB8"/>
    <w:rsid w:val="005D64D4"/>
    <w:rsid w:val="0069011B"/>
    <w:rsid w:val="007B7711"/>
    <w:rsid w:val="007C1EF9"/>
    <w:rsid w:val="007F3BE0"/>
    <w:rsid w:val="00AB2D6C"/>
    <w:rsid w:val="00B67519"/>
    <w:rsid w:val="00B84EB3"/>
    <w:rsid w:val="00C15172"/>
    <w:rsid w:val="00C24196"/>
    <w:rsid w:val="00C24739"/>
    <w:rsid w:val="00DC2612"/>
    <w:rsid w:val="00DF0A22"/>
    <w:rsid w:val="00DF71BA"/>
    <w:rsid w:val="00ED4D01"/>
    <w:rsid w:val="00F9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B3"/>
  </w:style>
  <w:style w:type="paragraph" w:styleId="1">
    <w:name w:val="heading 1"/>
    <w:basedOn w:val="a"/>
    <w:next w:val="a"/>
    <w:link w:val="10"/>
    <w:uiPriority w:val="9"/>
    <w:qFormat/>
    <w:rsid w:val="00B84EB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4E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E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4E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B84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84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2"/>
    <w:basedOn w:val="a"/>
    <w:link w:val="22"/>
    <w:rsid w:val="00B84E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2 Знак"/>
    <w:basedOn w:val="a0"/>
    <w:link w:val="21"/>
    <w:rsid w:val="00B84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4EB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EB3"/>
  </w:style>
  <w:style w:type="paragraph" w:styleId="a6">
    <w:name w:val="List Paragraph"/>
    <w:basedOn w:val="a"/>
    <w:uiPriority w:val="34"/>
    <w:qFormat/>
    <w:rsid w:val="00B84EB3"/>
    <w:pPr>
      <w:ind w:left="720"/>
      <w:contextualSpacing/>
    </w:pPr>
  </w:style>
  <w:style w:type="character" w:styleId="a7">
    <w:name w:val="Hyperlink"/>
    <w:basedOn w:val="a0"/>
    <w:rsid w:val="00B84EB3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B8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4EB3"/>
  </w:style>
  <w:style w:type="paragraph" w:styleId="aa">
    <w:name w:val="footer"/>
    <w:basedOn w:val="a"/>
    <w:link w:val="ab"/>
    <w:uiPriority w:val="99"/>
    <w:unhideWhenUsed/>
    <w:rsid w:val="00B84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4EB3"/>
  </w:style>
  <w:style w:type="paragraph" w:styleId="ac">
    <w:name w:val="Balloon Text"/>
    <w:basedOn w:val="a"/>
    <w:link w:val="ad"/>
    <w:uiPriority w:val="99"/>
    <w:semiHidden/>
    <w:unhideWhenUsed/>
    <w:rsid w:val="00B8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4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e.ksai.ru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6752</Words>
  <Characters>38493</Characters>
  <Application>Microsoft Office Word</Application>
  <DocSecurity>0</DocSecurity>
  <Lines>320</Lines>
  <Paragraphs>90</Paragraphs>
  <ScaleCrop>false</ScaleCrop>
  <Company/>
  <LinksUpToDate>false</LinksUpToDate>
  <CharactersWithSpaces>45155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1234а</dc:creator>
  <cp:lastModifiedBy>1234а</cp:lastModifiedBy>
  <cp:revision>3</cp:revision>
  <dcterms:created xsi:type="dcterms:W3CDTF">2023-10-02T09:20:00Z</dcterms:created>
  <dcterms:modified xsi:type="dcterms:W3CDTF">2023-10-02T10:01:00Z</dcterms:modified>
</cp:coreProperties>
</file>