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80" w:rsidRDefault="002C31E6" w:rsidP="002C31E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1E6">
        <w:rPr>
          <w:rFonts w:ascii="Times New Roman" w:hAnsi="Times New Roman" w:cs="Times New Roman"/>
          <w:sz w:val="28"/>
          <w:szCs w:val="28"/>
        </w:rPr>
        <w:t>Плодоводство</w:t>
      </w:r>
    </w:p>
    <w:p w:rsidR="002C31E6" w:rsidRPr="002C31E6" w:rsidRDefault="002C31E6" w:rsidP="002C31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1E6" w:rsidRPr="002C31E6" w:rsidRDefault="002C31E6" w:rsidP="002C31E6">
      <w:pPr>
        <w:jc w:val="both"/>
        <w:rPr>
          <w:rFonts w:ascii="Times New Roman" w:hAnsi="Times New Roman" w:cs="Times New Roman"/>
          <w:sz w:val="28"/>
          <w:szCs w:val="28"/>
        </w:rPr>
      </w:pPr>
      <w:r w:rsidRPr="002C31E6">
        <w:rPr>
          <w:rFonts w:ascii="Times New Roman" w:hAnsi="Times New Roman" w:cs="Times New Roman"/>
          <w:sz w:val="28"/>
          <w:szCs w:val="28"/>
        </w:rPr>
        <w:t>1.</w:t>
      </w:r>
      <w:r w:rsidRPr="002C31E6">
        <w:rPr>
          <w:rStyle w:val="founded"/>
          <w:rFonts w:ascii="Times New Roman" w:hAnsi="Times New Roman" w:cs="Times New Roman"/>
          <w:sz w:val="28"/>
          <w:szCs w:val="28"/>
        </w:rPr>
        <w:t xml:space="preserve"> </w:t>
      </w:r>
      <w:r w:rsidRPr="002C31E6">
        <w:rPr>
          <w:rStyle w:val="founded"/>
          <w:rFonts w:ascii="Times New Roman" w:hAnsi="Times New Roman" w:cs="Times New Roman"/>
          <w:sz w:val="28"/>
          <w:szCs w:val="28"/>
        </w:rPr>
        <w:t>Плодоводство</w:t>
      </w:r>
      <w:r w:rsidRPr="002C31E6">
        <w:rPr>
          <w:rFonts w:ascii="Times New Roman" w:hAnsi="Times New Roman" w:cs="Times New Roman"/>
          <w:sz w:val="28"/>
          <w:szCs w:val="28"/>
        </w:rPr>
        <w:t xml:space="preserve"> [Электронный ресурс]: электронное учебное наглядное пособие. В 2 ч. Ч.1 / авт.-сост. О. А. Шульгина; Кемеровский ГСХИ. – Кемерово, 2018</w:t>
      </w:r>
      <w:bookmarkStart w:id="0" w:name="_GoBack"/>
      <w:bookmarkEnd w:id="0"/>
    </w:p>
    <w:p w:rsidR="002C31E6" w:rsidRPr="002C31E6" w:rsidRDefault="002C31E6" w:rsidP="002C31E6">
      <w:pPr>
        <w:jc w:val="both"/>
        <w:rPr>
          <w:rFonts w:ascii="Times New Roman" w:hAnsi="Times New Roman" w:cs="Times New Roman"/>
          <w:sz w:val="28"/>
          <w:szCs w:val="28"/>
        </w:rPr>
      </w:pPr>
      <w:r w:rsidRPr="002C31E6">
        <w:rPr>
          <w:rStyle w:val="founded"/>
          <w:rFonts w:ascii="Times New Roman" w:hAnsi="Times New Roman" w:cs="Times New Roman"/>
          <w:sz w:val="28"/>
          <w:szCs w:val="28"/>
        </w:rPr>
        <w:t>2.</w:t>
      </w:r>
      <w:r w:rsidRPr="002C31E6">
        <w:rPr>
          <w:rStyle w:val="founded"/>
          <w:rFonts w:ascii="Times New Roman" w:hAnsi="Times New Roman" w:cs="Times New Roman"/>
          <w:sz w:val="28"/>
          <w:szCs w:val="28"/>
        </w:rPr>
        <w:t>Плодоводство</w:t>
      </w:r>
      <w:r w:rsidRPr="002C31E6">
        <w:rPr>
          <w:rFonts w:ascii="Times New Roman" w:hAnsi="Times New Roman" w:cs="Times New Roman"/>
          <w:sz w:val="28"/>
          <w:szCs w:val="28"/>
        </w:rPr>
        <w:t xml:space="preserve"> [Электронный ресурс]: электронное учебное наглядное пособие. В 2 ч. Ч.2 / авт.-сост. О. А. Шульгина; Кемеровский ГСХИ. – Кемерово, 2018</w:t>
      </w:r>
    </w:p>
    <w:sectPr w:rsidR="002C31E6" w:rsidRPr="002C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87"/>
    <w:rsid w:val="00081487"/>
    <w:rsid w:val="002C31E6"/>
    <w:rsid w:val="0056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86F44-4FAB-4F07-BD07-3CF13D6C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unded">
    <w:name w:val="founded"/>
    <w:basedOn w:val="a0"/>
    <w:rsid w:val="002C3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3</cp:revision>
  <dcterms:created xsi:type="dcterms:W3CDTF">2023-10-28T05:31:00Z</dcterms:created>
  <dcterms:modified xsi:type="dcterms:W3CDTF">2023-10-28T05:33:00Z</dcterms:modified>
</cp:coreProperties>
</file>