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2E3" w:rsidRDefault="00DC0D48" w:rsidP="00DC0D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8">
        <w:rPr>
          <w:rFonts w:ascii="Times New Roman" w:hAnsi="Times New Roman" w:cs="Times New Roman"/>
          <w:sz w:val="28"/>
          <w:szCs w:val="28"/>
        </w:rPr>
        <w:t>Основы ландшафтного дизайна</w:t>
      </w:r>
    </w:p>
    <w:p w:rsidR="00DC0D48" w:rsidRDefault="00DC0D48" w:rsidP="00DC0D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D48" w:rsidRPr="00DC0D48" w:rsidRDefault="00DC0D48" w:rsidP="00DC0D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D48">
        <w:rPr>
          <w:rFonts w:ascii="Times New Roman" w:hAnsi="Times New Roman" w:cs="Times New Roman"/>
          <w:sz w:val="28"/>
          <w:szCs w:val="28"/>
        </w:rPr>
        <w:t>Ландшафтоведение: электронное наглядное пособие [Электронный ресурс] / автор-сост. Витязь С. Н., Кемеровский ГСХИ. – Кемерово, 2017.</w:t>
      </w:r>
    </w:p>
    <w:p w:rsidR="00DC0D48" w:rsidRDefault="00DC0D48" w:rsidP="00DC0D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C0D48">
        <w:rPr>
          <w:rFonts w:ascii="Times New Roman" w:hAnsi="Times New Roman" w:cs="Times New Roman"/>
          <w:sz w:val="28"/>
          <w:szCs w:val="28"/>
        </w:rPr>
        <w:t>Газоноведение</w:t>
      </w:r>
      <w:proofErr w:type="spellEnd"/>
      <w:r w:rsidRPr="00DC0D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0D48">
        <w:rPr>
          <w:rFonts w:ascii="Times New Roman" w:hAnsi="Times New Roman" w:cs="Times New Roman"/>
          <w:sz w:val="28"/>
          <w:szCs w:val="28"/>
        </w:rPr>
        <w:t xml:space="preserve"> электронное наглядное пособие [Электронный ресурс] / сост. Н. Н. </w:t>
      </w:r>
      <w:proofErr w:type="spellStart"/>
      <w:r w:rsidRPr="00DC0D48">
        <w:rPr>
          <w:rFonts w:ascii="Times New Roman" w:hAnsi="Times New Roman" w:cs="Times New Roman"/>
          <w:sz w:val="28"/>
          <w:szCs w:val="28"/>
        </w:rPr>
        <w:t>Чуманова</w:t>
      </w:r>
      <w:proofErr w:type="spellEnd"/>
      <w:r w:rsidRPr="00DC0D48">
        <w:rPr>
          <w:rFonts w:ascii="Times New Roman" w:hAnsi="Times New Roman" w:cs="Times New Roman"/>
          <w:sz w:val="28"/>
          <w:szCs w:val="28"/>
        </w:rPr>
        <w:t xml:space="preserve">; А. Ф. </w:t>
      </w:r>
      <w:proofErr w:type="spellStart"/>
      <w:r w:rsidRPr="00DC0D48">
        <w:rPr>
          <w:rFonts w:ascii="Times New Roman" w:hAnsi="Times New Roman" w:cs="Times New Roman"/>
          <w:sz w:val="28"/>
          <w:szCs w:val="28"/>
        </w:rPr>
        <w:t>Гафиятова</w:t>
      </w:r>
      <w:proofErr w:type="spellEnd"/>
      <w:r w:rsidRPr="00DC0D48">
        <w:rPr>
          <w:rFonts w:ascii="Times New Roman" w:hAnsi="Times New Roman" w:cs="Times New Roman"/>
          <w:sz w:val="28"/>
          <w:szCs w:val="28"/>
        </w:rPr>
        <w:t>; Кемеровский ГСХИ. - Кемерово, 2017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D48" w:rsidRPr="00DC0D48" w:rsidRDefault="00DC0D48" w:rsidP="00DC0D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D48">
        <w:rPr>
          <w:rFonts w:ascii="Times New Roman" w:hAnsi="Times New Roman" w:cs="Times New Roman"/>
          <w:sz w:val="28"/>
          <w:szCs w:val="28"/>
        </w:rPr>
        <w:t>Архитектура, про</w:t>
      </w:r>
      <w:bookmarkStart w:id="0" w:name="_GoBack"/>
      <w:bookmarkEnd w:id="0"/>
      <w:r w:rsidRPr="00DC0D48">
        <w:rPr>
          <w:rFonts w:ascii="Times New Roman" w:hAnsi="Times New Roman" w:cs="Times New Roman"/>
          <w:sz w:val="28"/>
          <w:szCs w:val="28"/>
        </w:rPr>
        <w:t>ектирование и организация культурных ландшафтов [Электронный ресурс]: электронное учебное пособие / сост. М. А. Яковченко, А. А. Косолапова, Кемеровский ГСХИ. - Кемерово, 2018</w:t>
      </w:r>
    </w:p>
    <w:sectPr w:rsidR="00DC0D48" w:rsidRPr="00DC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A79B8"/>
    <w:multiLevelType w:val="hybridMultilevel"/>
    <w:tmpl w:val="AD647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6"/>
    <w:rsid w:val="001E5CA6"/>
    <w:rsid w:val="00DC0D48"/>
    <w:rsid w:val="00E0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AD292-DDAA-43BB-B896-23D253F4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2023-10-28T08:13:00Z</dcterms:created>
  <dcterms:modified xsi:type="dcterms:W3CDTF">2023-10-28T08:16:00Z</dcterms:modified>
</cp:coreProperties>
</file>