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56" w:rsidRPr="000D0B56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56">
        <w:rPr>
          <w:rFonts w:ascii="Times New Roman" w:hAnsi="Times New Roman" w:cs="Times New Roman"/>
          <w:b/>
          <w:sz w:val="28"/>
          <w:szCs w:val="28"/>
        </w:rPr>
        <w:t xml:space="preserve">Изобразительное </w:t>
      </w:r>
      <w:proofErr w:type="spellStart"/>
      <w:r w:rsidRPr="000D0B56">
        <w:rPr>
          <w:rFonts w:ascii="Times New Roman" w:hAnsi="Times New Roman" w:cs="Times New Roman"/>
          <w:b/>
          <w:sz w:val="28"/>
          <w:szCs w:val="28"/>
        </w:rPr>
        <w:t>искусствво</w:t>
      </w:r>
      <w:proofErr w:type="spellEnd"/>
    </w:p>
    <w:p w:rsidR="000D0B56" w:rsidRPr="000D0B56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0B56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>
        <w:rPr>
          <w:rFonts w:ascii="Times New Roman" w:hAnsi="Times New Roman" w:cs="Times New Roman"/>
          <w:sz w:val="28"/>
          <w:szCs w:val="28"/>
        </w:rPr>
        <w:t>агробизнесе</w:t>
      </w: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0D0B56" w:rsidRDefault="000D0B56" w:rsidP="000D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B56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 xml:space="preserve">В. Н. Коробейников, А. В. </w:t>
      </w:r>
      <w:proofErr w:type="spellStart"/>
      <w:r w:rsidRPr="000D0B56">
        <w:rPr>
          <w:rFonts w:ascii="Times New Roman" w:hAnsi="Times New Roman" w:cs="Times New Roman"/>
          <w:sz w:val="28"/>
          <w:szCs w:val="28"/>
        </w:rPr>
        <w:t>Ткаченко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D0B5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D0B56">
        <w:rPr>
          <w:rFonts w:ascii="Times New Roman" w:hAnsi="Times New Roman" w:cs="Times New Roman"/>
          <w:sz w:val="28"/>
          <w:szCs w:val="28"/>
        </w:rPr>
        <w:t>кадемическая</w:t>
      </w:r>
      <w:proofErr w:type="spellEnd"/>
      <w:r w:rsidRPr="000D0B56">
        <w:rPr>
          <w:rFonts w:ascii="Times New Roman" w:hAnsi="Times New Roman" w:cs="Times New Roman"/>
          <w:sz w:val="28"/>
          <w:szCs w:val="28"/>
        </w:rPr>
        <w:t xml:space="preserve"> живопись: учебное пособие</w:t>
      </w:r>
      <w:r w:rsidRPr="000D0B56">
        <w:rPr>
          <w:rFonts w:ascii="Times New Roman" w:hAnsi="Times New Roman" w:cs="Times New Roman"/>
          <w:sz w:val="28"/>
          <w:szCs w:val="28"/>
        </w:rPr>
        <w:tab/>
        <w:t>Кемеровский государственный институт культуры. — Кемерово</w:t>
      </w:r>
      <w:proofErr w:type="gramStart"/>
      <w:r w:rsidRPr="000D0B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0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B56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0D0B56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B56" w:rsidRPr="000D0B56" w:rsidRDefault="000D0B56" w:rsidP="000D0B56">
      <w:pPr>
        <w:jc w:val="both"/>
        <w:rPr>
          <w:rFonts w:ascii="Times New Roman" w:hAnsi="Times New Roman" w:cs="Times New Roman"/>
          <w:sz w:val="28"/>
          <w:szCs w:val="28"/>
        </w:rPr>
      </w:pPr>
      <w:r w:rsidRPr="000D0B56">
        <w:rPr>
          <w:rFonts w:ascii="Times New Roman" w:hAnsi="Times New Roman" w:cs="Times New Roman"/>
          <w:sz w:val="28"/>
          <w:szCs w:val="28"/>
        </w:rPr>
        <w:t xml:space="preserve">Р.Ч. </w:t>
      </w:r>
      <w:proofErr w:type="spellStart"/>
      <w:r w:rsidRPr="000D0B56">
        <w:rPr>
          <w:rFonts w:ascii="Times New Roman" w:hAnsi="Times New Roman" w:cs="Times New Roman"/>
          <w:sz w:val="28"/>
          <w:szCs w:val="28"/>
        </w:rPr>
        <w:t>Барциц</w:t>
      </w:r>
      <w:proofErr w:type="spellEnd"/>
      <w:r w:rsidRPr="000D0B56">
        <w:rPr>
          <w:rFonts w:ascii="Times New Roman" w:hAnsi="Times New Roman" w:cs="Times New Roman"/>
          <w:sz w:val="28"/>
          <w:szCs w:val="28"/>
        </w:rPr>
        <w:tab/>
        <w:t>Графическая композиция в системе высшего художественного образования. Вопросы и теории практики: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-  </w:t>
      </w:r>
      <w:r w:rsidRPr="000D0B56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0D0B5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0B56">
        <w:rPr>
          <w:rFonts w:ascii="Times New Roman" w:hAnsi="Times New Roman" w:cs="Times New Roman"/>
          <w:sz w:val="28"/>
          <w:szCs w:val="28"/>
        </w:rPr>
        <w:t xml:space="preserve"> МПГУ,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D0B56" w:rsidRPr="000D0B56" w:rsidSect="00E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37133"/>
    <w:multiLevelType w:val="hybridMultilevel"/>
    <w:tmpl w:val="E8C8D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0B56"/>
    <w:rsid w:val="000D0B56"/>
    <w:rsid w:val="005513A3"/>
    <w:rsid w:val="00EC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2023-10-25T08:01:00Z</dcterms:created>
  <dcterms:modified xsi:type="dcterms:W3CDTF">2023-10-25T08:06:00Z</dcterms:modified>
</cp:coreProperties>
</file>